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B72E52">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5060A8">
        <w:rPr>
          <w:rFonts w:hint="eastAsia"/>
          <w:sz w:val="32"/>
          <w:szCs w:val="32"/>
        </w:rPr>
        <w:t>3</w:t>
      </w:r>
      <w:r w:rsidR="0005679F">
        <w:rPr>
          <w:rFonts w:hint="eastAsia"/>
          <w:sz w:val="32"/>
          <w:szCs w:val="32"/>
        </w:rPr>
        <w:t>3</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w:t>
      </w:r>
      <w:r w:rsidR="0005679F">
        <w:rPr>
          <w:rFonts w:hint="eastAsia"/>
          <w:sz w:val="32"/>
          <w:szCs w:val="32"/>
        </w:rPr>
        <w:t>6</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455438">
        <w:rPr>
          <w:rFonts w:hint="eastAsia"/>
          <w:sz w:val="24"/>
        </w:rPr>
        <w:t>1</w:t>
      </w:r>
      <w:r w:rsidR="00485706">
        <w:rPr>
          <w:rFonts w:hint="eastAsia"/>
          <w:sz w:val="24"/>
        </w:rPr>
        <w:t>1</w:t>
      </w:r>
      <w:r>
        <w:rPr>
          <w:rFonts w:hAnsi="宋体" w:hint="eastAsia"/>
          <w:sz w:val="24"/>
        </w:rPr>
        <w:t>月</w:t>
      </w:r>
      <w:r w:rsidR="0005679F">
        <w:rPr>
          <w:rFonts w:hAnsi="宋体" w:hint="eastAsia"/>
          <w:sz w:val="24"/>
        </w:rPr>
        <w:t>2</w:t>
      </w:r>
      <w:r w:rsidR="00304BA4">
        <w:rPr>
          <w:rFonts w:hAnsi="宋体" w:hint="eastAsia"/>
          <w:sz w:val="24"/>
        </w:rPr>
        <w:t>0</w:t>
      </w:r>
      <w:r>
        <w:rPr>
          <w:rFonts w:hAnsi="宋体" w:hint="eastAsia"/>
          <w:sz w:val="24"/>
        </w:rPr>
        <w:t>日</w:t>
      </w:r>
    </w:p>
    <w:p w:rsidR="009F0590" w:rsidRDefault="00D06E9B" w:rsidP="009F0590">
      <w:pPr>
        <w:spacing w:line="400" w:lineRule="atLeast"/>
        <w:rPr>
          <w:rFonts w:ascii="宋体" w:hAnsi="宋体"/>
          <w:b/>
          <w:color w:val="FF0000"/>
          <w:sz w:val="24"/>
        </w:rPr>
      </w:pPr>
      <w:r w:rsidRPr="00D06E9B">
        <w:pict>
          <v:line id="_x0000_s2050" style="position:absolute;left:0;text-align:left;z-index:251660288" from="0,9.05pt" to="425.2pt,9.05pt" strokecolor="red" strokeweight="3pt"/>
        </w:pict>
      </w:r>
    </w:p>
    <w:p w:rsidR="009F0590" w:rsidRDefault="00D06E9B"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363.7pt;height:128.25pt;z-index:251662336;mso-width-relative:margin;mso-height-relative:margin">
            <v:textbox style="mso-next-textbox:#_x0000_s2051">
              <w:txbxContent>
                <w:p w:rsidR="00C8737E" w:rsidRPr="001D4EB7" w:rsidRDefault="00C8737E" w:rsidP="00C74148">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294D7A" w:rsidRPr="00C74148" w:rsidRDefault="00C8737E" w:rsidP="00C74148">
                  <w:pPr>
                    <w:widowControl/>
                    <w:spacing w:line="360" w:lineRule="auto"/>
                    <w:contextualSpacing/>
                    <w:rPr>
                      <w:rFonts w:asciiTheme="minorEastAsia" w:eastAsiaTheme="minorEastAsia" w:hAnsiTheme="minorEastAsia" w:cs="Arial"/>
                      <w:b/>
                      <w:color w:val="000000"/>
                      <w:kern w:val="0"/>
                      <w:sz w:val="24"/>
                      <w:szCs w:val="21"/>
                    </w:rPr>
                  </w:pPr>
                  <w:r>
                    <w:rPr>
                      <w:rFonts w:hint="eastAsia"/>
                    </w:rPr>
                    <w:t>●</w:t>
                  </w:r>
                  <w:r w:rsidR="001C0DDA" w:rsidRPr="001C0DDA">
                    <w:rPr>
                      <w:rFonts w:ascii="楷体" w:eastAsia="楷体" w:hAnsi="楷体" w:cs="宋体" w:hint="eastAsia"/>
                      <w:b/>
                      <w:color w:val="000000"/>
                      <w:kern w:val="0"/>
                      <w:sz w:val="24"/>
                      <w:szCs w:val="21"/>
                    </w:rPr>
                    <w:t xml:space="preserve">本期特稿: </w:t>
                  </w:r>
                  <w:r w:rsidR="00C74148" w:rsidRPr="00C74148">
                    <w:rPr>
                      <w:rFonts w:ascii="楷体" w:eastAsia="楷体" w:hAnsi="楷体" w:cs="宋体" w:hint="eastAsia"/>
                      <w:b/>
                      <w:color w:val="000000"/>
                      <w:kern w:val="0"/>
                      <w:sz w:val="24"/>
                      <w:szCs w:val="21"/>
                    </w:rPr>
                    <w:t>杜占元：新思想引领新时代 新时代要有新作为</w:t>
                  </w:r>
                </w:p>
                <w:p w:rsidR="005A7B96" w:rsidRPr="00C74148" w:rsidRDefault="005A7B96" w:rsidP="00C74148">
                  <w:pPr>
                    <w:widowControl/>
                    <w:spacing w:line="360" w:lineRule="auto"/>
                    <w:contextualSpacing/>
                    <w:rPr>
                      <w:rFonts w:asciiTheme="minorEastAsia" w:eastAsiaTheme="minorEastAsia" w:hAnsiTheme="minorEastAsia"/>
                      <w:b/>
                      <w:sz w:val="24"/>
                    </w:rPr>
                  </w:pPr>
                  <w:r w:rsidRPr="00392671">
                    <w:rPr>
                      <w:rFonts w:hint="eastAsia"/>
                    </w:rPr>
                    <w:t>●</w:t>
                  </w:r>
                  <w:r w:rsidRPr="005A7B96">
                    <w:rPr>
                      <w:rFonts w:ascii="楷体" w:eastAsia="楷体" w:hAnsi="楷体" w:cs="宋体" w:hint="eastAsia"/>
                      <w:b/>
                      <w:color w:val="000000"/>
                      <w:kern w:val="0"/>
                      <w:sz w:val="24"/>
                      <w:szCs w:val="21"/>
                    </w:rPr>
                    <w:t>教育动态</w:t>
                  </w:r>
                  <w:r w:rsidR="00C74148">
                    <w:rPr>
                      <w:rFonts w:ascii="楷体" w:eastAsia="楷体" w:hAnsi="楷体" w:cs="宋体" w:hint="eastAsia"/>
                      <w:b/>
                      <w:color w:val="000000"/>
                      <w:kern w:val="0"/>
                      <w:sz w:val="24"/>
                      <w:szCs w:val="21"/>
                    </w:rPr>
                    <w:t>：</w:t>
                  </w:r>
                  <w:r w:rsidR="00C74148" w:rsidRPr="00C74148">
                    <w:rPr>
                      <w:rFonts w:ascii="楷体" w:eastAsia="楷体" w:hAnsi="楷体" w:cs="宋体" w:hint="eastAsia"/>
                      <w:b/>
                      <w:color w:val="000000"/>
                      <w:kern w:val="0"/>
                      <w:sz w:val="24"/>
                      <w:szCs w:val="21"/>
                    </w:rPr>
                    <w:t>李克强对产学研合作创新大会作出重要批示</w:t>
                  </w:r>
                </w:p>
                <w:p w:rsidR="00C74148" w:rsidRDefault="005A7B96" w:rsidP="00C74148">
                  <w:pPr>
                    <w:widowControl/>
                    <w:spacing w:line="360" w:lineRule="auto"/>
                    <w:contextualSpacing/>
                    <w:rPr>
                      <w:rFonts w:asciiTheme="minorEastAsia" w:eastAsiaTheme="minorEastAsia" w:hAnsiTheme="minorEastAsia"/>
                      <w:b/>
                      <w:sz w:val="24"/>
                    </w:rPr>
                  </w:pPr>
                  <w:r w:rsidRPr="00392671">
                    <w:rPr>
                      <w:rFonts w:hint="eastAsia"/>
                    </w:rPr>
                    <w:t>●</w:t>
                  </w:r>
                  <w:r>
                    <w:rPr>
                      <w:rFonts w:ascii="楷体" w:eastAsia="楷体" w:hAnsi="楷体" w:cs="宋体" w:hint="eastAsia"/>
                      <w:b/>
                      <w:color w:val="000000"/>
                      <w:kern w:val="0"/>
                      <w:sz w:val="24"/>
                      <w:szCs w:val="21"/>
                    </w:rPr>
                    <w:t>地方高教：</w:t>
                  </w:r>
                  <w:r w:rsidR="00C74148" w:rsidRPr="00C74148">
                    <w:rPr>
                      <w:rFonts w:ascii="楷体" w:eastAsia="楷体" w:hAnsi="楷体" w:cs="宋体" w:hint="eastAsia"/>
                      <w:b/>
                      <w:color w:val="000000"/>
                      <w:kern w:val="0"/>
                      <w:sz w:val="24"/>
                      <w:szCs w:val="21"/>
                    </w:rPr>
                    <w:t>安徽：高校或通过网络向社会开放课程</w:t>
                  </w:r>
                </w:p>
                <w:p w:rsidR="00C74148" w:rsidRPr="00C74148" w:rsidRDefault="00C74148" w:rsidP="00C74148">
                  <w:pPr>
                    <w:widowControl/>
                    <w:spacing w:before="100" w:beforeAutospacing="1" w:after="100" w:afterAutospacing="1" w:line="360" w:lineRule="auto"/>
                    <w:ind w:firstLine="465"/>
                    <w:contextualSpacing/>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 xml:space="preserve">   </w:t>
                  </w:r>
                  <w:r w:rsidRPr="00437ED6">
                    <w:rPr>
                      <w:rFonts w:ascii="楷体" w:eastAsia="楷体" w:hAnsi="楷体" w:cs="宋体" w:hint="eastAsia"/>
                      <w:b/>
                      <w:color w:val="000000"/>
                      <w:kern w:val="0"/>
                      <w:sz w:val="24"/>
                      <w:szCs w:val="21"/>
                    </w:rPr>
                    <w:t>我国工程教育在校生占高校学生总数近四成</w:t>
                  </w:r>
                </w:p>
                <w:p w:rsidR="005A7B96" w:rsidRPr="00C74148"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7F2F52" w:rsidRPr="007F2F52" w:rsidRDefault="007F2F52" w:rsidP="00E85938">
      <w:pPr>
        <w:widowControl/>
        <w:spacing w:line="360" w:lineRule="auto"/>
        <w:jc w:val="center"/>
        <w:rPr>
          <w:rFonts w:asciiTheme="minorEastAsia" w:eastAsiaTheme="minorEastAsia" w:hAnsiTheme="minorEastAsia" w:cs="Arial"/>
          <w:b/>
          <w:color w:val="000000"/>
          <w:kern w:val="0"/>
          <w:sz w:val="24"/>
          <w:szCs w:val="21"/>
        </w:rPr>
      </w:pPr>
      <w:r w:rsidRPr="007F2F52">
        <w:rPr>
          <w:rFonts w:asciiTheme="minorEastAsia" w:eastAsiaTheme="minorEastAsia" w:hAnsiTheme="minorEastAsia" w:cs="Arial" w:hint="eastAsia"/>
          <w:b/>
          <w:color w:val="000000"/>
          <w:kern w:val="0"/>
          <w:sz w:val="24"/>
          <w:szCs w:val="21"/>
        </w:rPr>
        <w:t>杜占元：新思想引领新时代 新时代要有新作为</w:t>
      </w:r>
    </w:p>
    <w:p w:rsidR="007F2F52" w:rsidRPr="007F2F52" w:rsidRDefault="00A556AE" w:rsidP="007F2F52">
      <w:pPr>
        <w:widowControl/>
        <w:spacing w:line="360" w:lineRule="auto"/>
        <w:ind w:firstLineChars="200" w:firstLine="480"/>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党的</w:t>
      </w:r>
      <w:r w:rsidR="007F2F52" w:rsidRPr="007F2F52">
        <w:rPr>
          <w:rFonts w:asciiTheme="minorEastAsia" w:eastAsiaTheme="minorEastAsia" w:hAnsiTheme="minorEastAsia" w:cs="Arial" w:hint="eastAsia"/>
          <w:color w:val="000000"/>
          <w:kern w:val="0"/>
          <w:sz w:val="24"/>
          <w:szCs w:val="21"/>
        </w:rPr>
        <w:t>十九大报告举旗定向、谋篇布局，确立了新</w:t>
      </w:r>
      <w:r w:rsidR="00C3254B">
        <w:rPr>
          <w:rFonts w:asciiTheme="minorEastAsia" w:eastAsiaTheme="minorEastAsia" w:hAnsiTheme="minorEastAsia" w:cs="Arial" w:hint="eastAsia"/>
          <w:color w:val="000000"/>
          <w:kern w:val="0"/>
          <w:sz w:val="24"/>
          <w:szCs w:val="21"/>
        </w:rPr>
        <w:t>时代的指导思想，描绘了新时代的宏伟蓝图，作出了新时代的战略部署</w:t>
      </w:r>
      <w:r w:rsidR="007F2F52" w:rsidRPr="007F2F52">
        <w:rPr>
          <w:rFonts w:asciiTheme="minorEastAsia" w:eastAsiaTheme="minorEastAsia" w:hAnsiTheme="minorEastAsia" w:cs="Arial" w:hint="eastAsia"/>
          <w:color w:val="000000"/>
          <w:kern w:val="0"/>
          <w:sz w:val="24"/>
          <w:szCs w:val="21"/>
        </w:rPr>
        <w:t>。十九大报告对十八大以来的教育发展给予充分肯定。联系到高校科技、研究生教育、教育信息化、语言文字工作的实际，过去的5年可以说有“四大进展”“五点突破”。</w:t>
      </w:r>
    </w:p>
    <w:p w:rsidR="007F2F52" w:rsidRPr="007F2F52" w:rsidRDefault="007F2F52" w:rsidP="00857EE4">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857EE4">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四大进展”，一是事业发展成绩斐然。高校原始创新能力不断增强，在暗物质、干细胞、量子通信、超级计算机等领域取得一批标志性研究成果。教育信息化取得超预期效果，若干学科已进入世界一流学科前列。二是深化改革全面发力。高校科研项目和经费管理、科技评价、科技成果转化、科技资源开放共享等改革向纵深推进，科研育人形式内涵更加丰富。实施学位授权点动态调整并取得良好成效。三是服务国家需求贡献巨大。四是国际影响力显著提升。</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00100FFC">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五点突破”，一是“双一流”建设开启了新时代我国高等教育内涵发展的标志性、引领性工程，引起世界各国广泛关注。二是实施“2011计划”，重大科研基础设施实现零的突破，高校科技活动组织方式由“小、散、乱”的格局逐渐向大平台、大团队、大项目转变，强化了有组织有协同的科研活动模式。三是</w:t>
      </w:r>
      <w:r w:rsidRPr="007F2F52">
        <w:rPr>
          <w:rFonts w:asciiTheme="minorEastAsia" w:eastAsiaTheme="minorEastAsia" w:hAnsiTheme="minorEastAsia" w:cs="Arial" w:hint="eastAsia"/>
          <w:color w:val="000000"/>
          <w:kern w:val="0"/>
          <w:sz w:val="24"/>
          <w:szCs w:val="21"/>
        </w:rPr>
        <w:lastRenderedPageBreak/>
        <w:t>专业学位研究生教育改革取得突破性进展，基本确立了新的培养模式并得到广泛认可。四是在实践中初步探索了具有中国特色的教育信息化发展路子，并在联合国教科文组织的国际平台上分享中国经验，引起国际社会共鸣。五是语言文字工作主动服务国家需求，标准建设、资源建设、科研立项服务社会的成效初显。</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下一步的工作，要以党的十九大精神为指导</w:t>
      </w:r>
      <w:r w:rsidR="006279CC">
        <w:rPr>
          <w:rFonts w:asciiTheme="minorEastAsia" w:eastAsiaTheme="minorEastAsia" w:hAnsiTheme="minorEastAsia" w:cs="Arial" w:hint="eastAsia"/>
          <w:color w:val="000000"/>
          <w:kern w:val="0"/>
          <w:sz w:val="24"/>
          <w:szCs w:val="21"/>
        </w:rPr>
        <w:t>，</w:t>
      </w:r>
      <w:r w:rsidRPr="007F2F52">
        <w:rPr>
          <w:rFonts w:asciiTheme="minorEastAsia" w:eastAsiaTheme="minorEastAsia" w:hAnsiTheme="minorEastAsia" w:cs="Arial" w:hint="eastAsia"/>
          <w:color w:val="000000"/>
          <w:kern w:val="0"/>
          <w:sz w:val="24"/>
          <w:szCs w:val="21"/>
        </w:rPr>
        <w:t>精心谋划教育奋进之笔，着重在“六个新”上发力作为。</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一是服务新使命。构建有效推动“双一流”建设的体制机制，研究出台推动高校“双一流”建设的实施意见，研制“双一流”建设成效评价办法。制定高校基础研究行动计划，组织高校承担科技创新2030重大项目。组织开展教育科学基础研究，为教育改革发展提供科学支撑。推进“互联网+”环境下的教育信息化2.0，推动教育信息化由融合应用向创新发展转变。</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二是把握新趋势。随着我国社会主要矛盾的转化，在推动发展的同时，要更多考虑公平和质量问题。研究生教育重在提高质量、优化结构、均衡发展，新增学位授予单位、学位授权点向西部倾斜。引导高校瞄准世界科技前沿和国家迫切需求，凝练重大课题，强化基础研究，实现重大突破。实施大教育资源共享计划，推动形成大教育资源观，建立共享联盟，提升优质资源对学校师生的普惠水平。实施百区千校万课信息化示范工程，为不同类型的区域和学校提供不同模式的示范案例。</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三是凝练新目标。实施高校科技服务支撑国家战略行动计划，推动高校深度参与军民融合、“一带一路”、雄安新区、科创中心建设。因应信息时代、人工智能时代的到来，大力开展智慧教育创新，普及网络学习空间，培育学生信息素养，提升教育治理能力。实施学科建设质量强化年，研制学科专业发展报告，加强研究生课程建设，推动学科建设质量整体提升。</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四是破解新难题。迈进新时代，我们还面临许多新课题新难题。如我国高校基础研究稳定支持不足，科技评价体系有待完善，科技成果转化率不高，军民融合也是一个新的课题。高校内涵发展已成为普遍共识，但如何把时间精力、资源配置真正引导到内涵发展上还需持续发力。语言文字工作迈上一个新台阶，但社会各界的重视度、参与度还有待进一步提升。这些问题都需要我们拿出切实可行的举措，下大力气补短板、强弱项。</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lastRenderedPageBreak/>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五是建立新机制。贯彻现代治理理念，从行政管理的方式更多转向市场机制。要完善高校科研评价机制，逐步建立健全以科研诚信为基础，以创新能力、质量、贡献、绩效为导向的科技人才评价体系。完善激励创新的分配制度，用好用足中央科研项目和经费改革政策。探索适应新形势需要的多种研究生联合培养机制。语言文字工作要找到最大公约数和同心圆，利用行政、市场、专家多种资源，撬动地方、社会各方面力量，积极参与到语言文字事业中来。</w:t>
      </w:r>
    </w:p>
    <w:p w:rsidR="007F2F52" w:rsidRPr="007F2F52" w:rsidRDefault="007F2F52" w:rsidP="004245C2">
      <w:pPr>
        <w:widowControl/>
        <w:spacing w:line="360" w:lineRule="auto"/>
        <w:jc w:val="left"/>
        <w:rPr>
          <w:rFonts w:ascii="宋体" w:hAnsi="宋体" w:cs="宋体"/>
          <w:color w:val="000000"/>
          <w:kern w:val="0"/>
          <w:sz w:val="24"/>
        </w:rPr>
      </w:pPr>
      <w:r w:rsidRPr="007F2F52">
        <w:rPr>
          <w:rFonts w:asciiTheme="minorEastAsia" w:eastAsiaTheme="minorEastAsia" w:hAnsiTheme="minorEastAsia" w:cs="Arial" w:hint="eastAsia"/>
          <w:color w:val="000000"/>
          <w:kern w:val="0"/>
          <w:sz w:val="24"/>
          <w:szCs w:val="21"/>
        </w:rPr>
        <w:t> </w:t>
      </w:r>
      <w:r w:rsidR="004245C2">
        <w:rPr>
          <w:rFonts w:asciiTheme="minorEastAsia" w:eastAsiaTheme="minorEastAsia" w:hAnsiTheme="minorEastAsia" w:cs="Arial" w:hint="eastAsia"/>
          <w:color w:val="000000"/>
          <w:kern w:val="0"/>
          <w:sz w:val="24"/>
          <w:szCs w:val="21"/>
        </w:rPr>
        <w:t xml:space="preserve">  </w:t>
      </w:r>
      <w:r w:rsidRPr="007F2F52">
        <w:rPr>
          <w:rFonts w:asciiTheme="minorEastAsia" w:eastAsiaTheme="minorEastAsia" w:hAnsiTheme="minorEastAsia" w:cs="Arial" w:hint="eastAsia"/>
          <w:color w:val="000000"/>
          <w:kern w:val="0"/>
          <w:sz w:val="24"/>
          <w:szCs w:val="21"/>
        </w:rPr>
        <w:t>六是取得新突破。把“双一流”建设这一标志性工程做出标志性成果，实现到2020年若干所大学和一批学科进入世界一流行列，若干学科进入世界一流学科前列。博士研究生教育综合改革试点要有所突破。高校科技要在重大项目、重大成果方面取得一大批突破性成果，造就一大批世界一流科技人才。教育信息化要走出一条中国特色的路子。大力实施国家通用语言文字普及攻坚工程，到2020年实现基本普及普通话的宏伟目标。</w:t>
      </w:r>
    </w:p>
    <w:p w:rsidR="005A7B96" w:rsidRPr="00C74148" w:rsidRDefault="000A3A6E" w:rsidP="00C74148">
      <w:pPr>
        <w:pStyle w:val="a5"/>
        <w:shd w:val="clear" w:color="auto" w:fill="FFFFFF"/>
        <w:spacing w:before="0" w:beforeAutospacing="0" w:after="210" w:afterAutospacing="0" w:line="360" w:lineRule="auto"/>
        <w:ind w:firstLineChars="200" w:firstLine="480"/>
        <w:contextualSpacing/>
        <w:jc w:val="right"/>
        <w:rPr>
          <w:rFonts w:asciiTheme="minorEastAsia" w:eastAsiaTheme="minorEastAsia" w:hAnsiTheme="minorEastAsia" w:cs="Arial"/>
          <w:color w:val="000000"/>
          <w:szCs w:val="21"/>
        </w:rPr>
      </w:pPr>
      <w:r w:rsidRPr="004245C2">
        <w:rPr>
          <w:rFonts w:asciiTheme="minorEastAsia" w:eastAsiaTheme="minorEastAsia" w:hAnsiTheme="minorEastAsia" w:cs="Arial" w:hint="eastAsia"/>
          <w:color w:val="000000"/>
          <w:szCs w:val="21"/>
        </w:rPr>
        <w:t>（摘编自</w:t>
      </w:r>
      <w:r w:rsidR="004245C2" w:rsidRPr="004245C2">
        <w:rPr>
          <w:rFonts w:asciiTheme="minorEastAsia" w:eastAsiaTheme="minorEastAsia" w:hAnsiTheme="minorEastAsia" w:cs="Arial"/>
          <w:color w:val="000000"/>
          <w:szCs w:val="21"/>
        </w:rPr>
        <w:t>《中国教育报》</w:t>
      </w:r>
      <w:r w:rsidRPr="004245C2">
        <w:rPr>
          <w:rFonts w:asciiTheme="minorEastAsia" w:eastAsiaTheme="minorEastAsia" w:hAnsiTheme="minorEastAsia" w:cs="Arial" w:hint="eastAsia"/>
          <w:color w:val="000000"/>
          <w:szCs w:val="21"/>
        </w:rPr>
        <w:t>2</w:t>
      </w:r>
      <w:r w:rsidRPr="004245C2">
        <w:rPr>
          <w:rFonts w:asciiTheme="minorEastAsia" w:eastAsiaTheme="minorEastAsia" w:hAnsiTheme="minorEastAsia" w:cs="Arial"/>
          <w:color w:val="000000"/>
          <w:szCs w:val="21"/>
        </w:rPr>
        <w:t>01</w:t>
      </w:r>
      <w:r w:rsidRPr="004245C2">
        <w:rPr>
          <w:rFonts w:asciiTheme="minorEastAsia" w:eastAsiaTheme="minorEastAsia" w:hAnsiTheme="minorEastAsia" w:cs="Arial" w:hint="eastAsia"/>
          <w:color w:val="000000"/>
          <w:szCs w:val="21"/>
        </w:rPr>
        <w:t>7</w:t>
      </w:r>
      <w:r w:rsidRPr="004245C2">
        <w:rPr>
          <w:rFonts w:asciiTheme="minorEastAsia" w:eastAsiaTheme="minorEastAsia" w:hAnsiTheme="minorEastAsia" w:cs="Arial"/>
          <w:color w:val="000000"/>
          <w:szCs w:val="21"/>
        </w:rPr>
        <w:t>年</w:t>
      </w:r>
      <w:r w:rsidR="004245C2" w:rsidRPr="004245C2">
        <w:rPr>
          <w:rFonts w:asciiTheme="minorEastAsia" w:eastAsiaTheme="minorEastAsia" w:hAnsiTheme="minorEastAsia" w:cs="Arial" w:hint="eastAsia"/>
          <w:color w:val="000000"/>
          <w:szCs w:val="21"/>
        </w:rPr>
        <w:t>11</w:t>
      </w:r>
      <w:r w:rsidRPr="004245C2">
        <w:rPr>
          <w:rFonts w:asciiTheme="minorEastAsia" w:eastAsiaTheme="minorEastAsia" w:hAnsiTheme="minorEastAsia" w:cs="Arial"/>
          <w:color w:val="000000"/>
          <w:szCs w:val="21"/>
        </w:rPr>
        <w:t>月</w:t>
      </w:r>
      <w:r w:rsidR="004245C2" w:rsidRPr="004245C2">
        <w:rPr>
          <w:rFonts w:asciiTheme="minorEastAsia" w:eastAsiaTheme="minorEastAsia" w:hAnsiTheme="minorEastAsia" w:cs="Arial" w:hint="eastAsia"/>
          <w:color w:val="000000"/>
          <w:szCs w:val="21"/>
        </w:rPr>
        <w:t>9</w:t>
      </w:r>
      <w:r w:rsidRPr="004245C2">
        <w:rPr>
          <w:rFonts w:asciiTheme="minorEastAsia" w:eastAsiaTheme="minorEastAsia" w:hAnsiTheme="minorEastAsia" w:cs="Arial"/>
          <w:color w:val="000000"/>
          <w:szCs w:val="21"/>
        </w:rPr>
        <w:t>日</w:t>
      </w:r>
      <w:r w:rsidRPr="004245C2">
        <w:rPr>
          <w:rFonts w:asciiTheme="minorEastAsia" w:eastAsiaTheme="minorEastAsia" w:hAnsiTheme="minorEastAsia" w:cs="Arial" w:hint="eastAsia"/>
          <w:color w:val="000000"/>
          <w:szCs w:val="21"/>
        </w:rPr>
        <w:t>）</w:t>
      </w:r>
    </w:p>
    <w:p w:rsidR="005A7B96" w:rsidRDefault="005A7B96" w:rsidP="005A7B96">
      <w:pPr>
        <w:widowControl/>
        <w:spacing w:line="440" w:lineRule="exact"/>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教育动态</w:t>
      </w:r>
      <w:r w:rsidRPr="00D44292">
        <w:rPr>
          <w:rFonts w:asciiTheme="minorEastAsia" w:eastAsiaTheme="minorEastAsia" w:hAnsiTheme="minorEastAsia" w:hint="eastAsia"/>
          <w:b/>
          <w:sz w:val="24"/>
        </w:rPr>
        <w:t>】</w:t>
      </w:r>
    </w:p>
    <w:p w:rsidR="00470D0E" w:rsidRDefault="00470D0E" w:rsidP="00470D0E">
      <w:pPr>
        <w:widowControl/>
        <w:spacing w:line="440" w:lineRule="exact"/>
        <w:contextualSpacing/>
        <w:jc w:val="center"/>
        <w:rPr>
          <w:rFonts w:asciiTheme="minorEastAsia" w:eastAsiaTheme="minorEastAsia" w:hAnsiTheme="minorEastAsia"/>
          <w:b/>
          <w:sz w:val="24"/>
        </w:rPr>
      </w:pPr>
      <w:r w:rsidRPr="00470D0E">
        <w:rPr>
          <w:rFonts w:asciiTheme="minorEastAsia" w:eastAsiaTheme="minorEastAsia" w:hAnsiTheme="minorEastAsia" w:hint="eastAsia"/>
          <w:b/>
          <w:sz w:val="24"/>
        </w:rPr>
        <w:t>李克强对产学研合作创新大会作出重要批示</w:t>
      </w:r>
    </w:p>
    <w:p w:rsidR="00470D0E" w:rsidRPr="00470D0E" w:rsidRDefault="00470D0E" w:rsidP="00470D0E">
      <w:pPr>
        <w:widowControl/>
        <w:spacing w:line="360" w:lineRule="auto"/>
        <w:ind w:firstLineChars="200" w:firstLine="480"/>
        <w:jc w:val="left"/>
        <w:rPr>
          <w:rFonts w:ascii="宋体" w:hAnsi="宋体" w:cs="宋体"/>
          <w:color w:val="000000"/>
          <w:kern w:val="0"/>
          <w:sz w:val="24"/>
        </w:rPr>
      </w:pPr>
      <w:r w:rsidRPr="00470D0E">
        <w:rPr>
          <w:rFonts w:asciiTheme="minorEastAsia" w:eastAsiaTheme="minorEastAsia" w:hAnsiTheme="minorEastAsia" w:cs="Arial" w:hint="eastAsia"/>
          <w:color w:val="000000"/>
          <w:kern w:val="0"/>
          <w:sz w:val="24"/>
          <w:szCs w:val="21"/>
        </w:rPr>
        <w:t>第十一届中国产学研合作创新大会11月12日在济南召开。中共中央政治局常委、国务院总理李克强作出重要批示。批示指出：加强产学研合作是打通创新链条、促进创新发展的重要支撑。望全面深入贯彻党的十九大精神，围绕实施创新驱动发展战略，依托“互联网+”和大众创业、万众创新等着力打造协同创新平台，汇聚众智众力，加快推动建立以企业为主体、市场为导向、产学研深度融合的技术创新体系，有力促进科技难题攻坚和成果转化，在培育壮大新动能方面取得更大进展，为增强我国经济的创新力和竞争力作出新贡献！</w:t>
      </w:r>
    </w:p>
    <w:p w:rsidR="00470D0E" w:rsidRPr="00470D0E" w:rsidRDefault="00470D0E" w:rsidP="00470D0E">
      <w:pPr>
        <w:widowControl/>
        <w:spacing w:line="360" w:lineRule="auto"/>
        <w:jc w:val="left"/>
        <w:rPr>
          <w:rFonts w:ascii="宋体" w:hAnsi="宋体" w:cs="宋体"/>
          <w:color w:val="000000"/>
          <w:kern w:val="0"/>
          <w:sz w:val="24"/>
        </w:rPr>
      </w:pPr>
      <w:r w:rsidRPr="00470D0E">
        <w:rPr>
          <w:rFonts w:asciiTheme="minorEastAsia" w:eastAsiaTheme="minorEastAsia" w:hAnsiTheme="minorEastAsia" w:cs="Arial" w:hint="eastAsia"/>
          <w:color w:val="000000"/>
          <w:kern w:val="0"/>
          <w:sz w:val="24"/>
          <w:szCs w:val="21"/>
        </w:rPr>
        <w:t> 　这次会议以党的十九大精神为指导，围绕“产学研协同创新，迈向新时代新征程”的主题，就产学研合作助推新旧动能转换、军民融合、“一带一路”建设、创新设计、智能制造、校企合作、健康中国等专题开展交流研讨和项目对接。</w:t>
      </w:r>
    </w:p>
    <w:p w:rsidR="00470D0E" w:rsidRPr="00523B5E" w:rsidRDefault="00470D0E" w:rsidP="00470D0E">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 xml:space="preserve"> 新华网</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11</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13</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D2F57" w:rsidRDefault="004D2F57" w:rsidP="004D2F57">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0363D3" w:rsidRDefault="000363D3" w:rsidP="000363D3">
      <w:pPr>
        <w:widowControl/>
        <w:spacing w:line="360" w:lineRule="auto"/>
        <w:contextualSpacing/>
        <w:jc w:val="center"/>
        <w:rPr>
          <w:rFonts w:asciiTheme="minorEastAsia" w:eastAsiaTheme="minorEastAsia" w:hAnsiTheme="minorEastAsia"/>
          <w:b/>
          <w:sz w:val="24"/>
        </w:rPr>
      </w:pPr>
      <w:r w:rsidRPr="000363D3">
        <w:rPr>
          <w:rFonts w:asciiTheme="minorEastAsia" w:eastAsiaTheme="minorEastAsia" w:hAnsiTheme="minorEastAsia" w:hint="eastAsia"/>
          <w:b/>
          <w:sz w:val="24"/>
        </w:rPr>
        <w:t>安徽：高校或通过网络向社会开放课程</w:t>
      </w:r>
    </w:p>
    <w:p w:rsidR="000363D3" w:rsidRPr="000363D3" w:rsidRDefault="000363D3" w:rsidP="000363D3">
      <w:pPr>
        <w:widowControl/>
        <w:spacing w:line="360" w:lineRule="auto"/>
        <w:ind w:firstLineChars="200" w:firstLine="480"/>
        <w:jc w:val="left"/>
        <w:rPr>
          <w:rFonts w:ascii="宋体" w:hAnsi="宋体" w:cs="宋体"/>
          <w:color w:val="000000"/>
          <w:kern w:val="0"/>
          <w:sz w:val="24"/>
        </w:rPr>
      </w:pPr>
      <w:r w:rsidRPr="000363D3">
        <w:rPr>
          <w:rFonts w:asciiTheme="minorEastAsia" w:eastAsiaTheme="minorEastAsia" w:hAnsiTheme="minorEastAsia" w:cs="宋体" w:hint="eastAsia"/>
          <w:color w:val="000000"/>
          <w:kern w:val="0"/>
          <w:sz w:val="24"/>
        </w:rPr>
        <w:lastRenderedPageBreak/>
        <w:t>大学课程，坐在家里也可以轻松学。安徽省教育厅日前出台《关于推进高等学历继续教育学分认定和转换工作的实施意见》，安徽省将实现有条件的高校通过网络在线等形式向社会开放课程，学习者通过在线学习获得学分。</w:t>
      </w:r>
    </w:p>
    <w:p w:rsidR="000363D3" w:rsidRPr="000363D3" w:rsidRDefault="000363D3" w:rsidP="00857C35">
      <w:pPr>
        <w:widowControl/>
        <w:spacing w:line="360" w:lineRule="auto"/>
        <w:jc w:val="left"/>
        <w:rPr>
          <w:rFonts w:ascii="宋体" w:hAnsi="宋体" w:cs="宋体"/>
          <w:color w:val="000000"/>
          <w:kern w:val="0"/>
          <w:sz w:val="24"/>
        </w:rPr>
      </w:pPr>
      <w:r w:rsidRPr="000363D3">
        <w:rPr>
          <w:rFonts w:ascii="宋体" w:hAnsi="宋体" w:cs="宋体"/>
          <w:color w:val="000000"/>
          <w:kern w:val="0"/>
          <w:sz w:val="24"/>
        </w:rPr>
        <w:t> </w:t>
      </w:r>
      <w:r w:rsidR="00857C35">
        <w:rPr>
          <w:rFonts w:ascii="宋体" w:hAnsi="宋体" w:cs="宋体" w:hint="eastAsia"/>
          <w:color w:val="000000"/>
          <w:kern w:val="0"/>
          <w:sz w:val="24"/>
        </w:rPr>
        <w:t xml:space="preserve">  </w:t>
      </w:r>
      <w:r w:rsidRPr="000363D3">
        <w:rPr>
          <w:rFonts w:asciiTheme="minorEastAsia" w:eastAsiaTheme="minorEastAsia" w:hAnsiTheme="minorEastAsia" w:cs="宋体" w:hint="eastAsia"/>
          <w:color w:val="000000"/>
          <w:kern w:val="0"/>
          <w:sz w:val="24"/>
        </w:rPr>
        <w:t>学习大学课程，坐在电脑前就可以。《实施意见》提出，依托安徽继续教育网络园区，推动高校学历继续教育课程共建共享，不断丰富在线学习课程资源。 2018年底前，安徽省将把园区内现有学前教育、护理学和会计学三个高等学历继续教育专业的课程首先建成在线开放共享课程，率先向学习者提供服务。</w:t>
      </w:r>
    </w:p>
    <w:p w:rsidR="000363D3" w:rsidRPr="000363D3" w:rsidRDefault="000363D3" w:rsidP="00857C35">
      <w:pPr>
        <w:widowControl/>
        <w:spacing w:line="360" w:lineRule="auto"/>
        <w:jc w:val="left"/>
        <w:rPr>
          <w:rFonts w:ascii="宋体" w:hAnsi="宋体" w:cs="宋体"/>
          <w:color w:val="000000"/>
          <w:kern w:val="0"/>
          <w:sz w:val="24"/>
        </w:rPr>
      </w:pPr>
      <w:r w:rsidRPr="000363D3">
        <w:rPr>
          <w:rFonts w:ascii="宋体" w:hAnsi="宋体" w:cs="宋体"/>
          <w:color w:val="000000"/>
          <w:kern w:val="0"/>
          <w:sz w:val="24"/>
        </w:rPr>
        <w:t> </w:t>
      </w:r>
      <w:r w:rsidR="00857C35">
        <w:rPr>
          <w:rFonts w:ascii="宋体" w:hAnsi="宋体" w:cs="宋体" w:hint="eastAsia"/>
          <w:color w:val="000000"/>
          <w:kern w:val="0"/>
          <w:sz w:val="24"/>
        </w:rPr>
        <w:t xml:space="preserve">  </w:t>
      </w:r>
      <w:r w:rsidRPr="000363D3">
        <w:rPr>
          <w:rFonts w:asciiTheme="minorEastAsia" w:eastAsiaTheme="minorEastAsia" w:hAnsiTheme="minorEastAsia" w:cs="宋体" w:hint="eastAsia"/>
          <w:color w:val="000000"/>
          <w:kern w:val="0"/>
          <w:sz w:val="24"/>
        </w:rPr>
        <w:t>不仅能学习，还能拿到学分。《实施意见》提出，高校作为高等学历继续教育学分认定和转换的主体，将在安徽继续教育网络园区内开展学历继续教育课程或学分互认和转换，指导学习者在园区共享课程“超市”自主选课。</w:t>
      </w:r>
    </w:p>
    <w:p w:rsidR="00437ED6" w:rsidRPr="00437ED6" w:rsidRDefault="004D2F57" w:rsidP="00437ED6">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000363D3">
        <w:rPr>
          <w:rFonts w:asciiTheme="majorEastAsia" w:eastAsiaTheme="majorEastAsia" w:hAnsiTheme="majorEastAsia" w:hint="eastAsia"/>
          <w:color w:val="000000"/>
          <w:szCs w:val="21"/>
        </w:rPr>
        <w:t>安徽商报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sidR="000363D3">
        <w:rPr>
          <w:rFonts w:asciiTheme="majorEastAsia" w:eastAsiaTheme="majorEastAsia" w:hAnsiTheme="majorEastAsia" w:hint="eastAsia"/>
          <w:color w:val="000000"/>
          <w:szCs w:val="21"/>
        </w:rPr>
        <w:t>11</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w:t>
      </w:r>
      <w:r w:rsidR="000363D3">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437ED6" w:rsidRPr="00437ED6" w:rsidRDefault="00437ED6" w:rsidP="00897FB4">
      <w:pPr>
        <w:widowControl/>
        <w:spacing w:before="100" w:beforeAutospacing="1" w:after="100" w:afterAutospacing="1" w:line="440" w:lineRule="exact"/>
        <w:ind w:firstLine="465"/>
        <w:contextualSpacing/>
        <w:jc w:val="center"/>
        <w:rPr>
          <w:rFonts w:ascii="楷体" w:eastAsia="楷体" w:hAnsi="楷体" w:cs="宋体"/>
          <w:b/>
          <w:color w:val="000000"/>
          <w:kern w:val="0"/>
          <w:sz w:val="24"/>
        </w:rPr>
      </w:pPr>
      <w:r w:rsidRPr="00437ED6">
        <w:rPr>
          <w:rFonts w:ascii="楷体" w:eastAsia="楷体" w:hAnsi="楷体" w:cs="宋体" w:hint="eastAsia"/>
          <w:b/>
          <w:color w:val="000000"/>
          <w:kern w:val="0"/>
          <w:sz w:val="24"/>
        </w:rPr>
        <w:t>电力行业卓越工程师培养校企联盟成立</w:t>
      </w:r>
    </w:p>
    <w:p w:rsidR="00437ED6" w:rsidRDefault="00437ED6" w:rsidP="00897FB4">
      <w:pPr>
        <w:widowControl/>
        <w:spacing w:before="100" w:beforeAutospacing="1" w:after="100" w:afterAutospacing="1" w:line="440" w:lineRule="exact"/>
        <w:ind w:firstLine="465"/>
        <w:contextualSpacing/>
        <w:jc w:val="center"/>
        <w:rPr>
          <w:rFonts w:asciiTheme="minorEastAsia" w:eastAsiaTheme="minorEastAsia" w:hAnsiTheme="minorEastAsia" w:cs="宋体"/>
          <w:b/>
          <w:color w:val="000000"/>
          <w:kern w:val="0"/>
          <w:sz w:val="24"/>
        </w:rPr>
      </w:pPr>
      <w:r w:rsidRPr="00437ED6">
        <w:rPr>
          <w:rFonts w:asciiTheme="minorEastAsia" w:eastAsiaTheme="minorEastAsia" w:hAnsiTheme="minorEastAsia" w:cs="宋体" w:hint="eastAsia"/>
          <w:b/>
          <w:color w:val="000000"/>
          <w:kern w:val="0"/>
          <w:sz w:val="24"/>
        </w:rPr>
        <w:t>我国工程教育在校生占高校学生总数近四成</w:t>
      </w:r>
    </w:p>
    <w:p w:rsidR="00437ED6" w:rsidRPr="00437ED6" w:rsidRDefault="00437ED6" w:rsidP="00437ED6">
      <w:pPr>
        <w:widowControl/>
        <w:spacing w:line="360" w:lineRule="auto"/>
        <w:ind w:firstLineChars="200" w:firstLine="480"/>
        <w:jc w:val="left"/>
        <w:rPr>
          <w:rFonts w:asciiTheme="minorEastAsia" w:eastAsiaTheme="minorEastAsia" w:hAnsiTheme="minorEastAsia" w:cs="宋体"/>
          <w:color w:val="000000"/>
          <w:kern w:val="0"/>
          <w:sz w:val="24"/>
        </w:rPr>
      </w:pPr>
      <w:r w:rsidRPr="00437ED6">
        <w:rPr>
          <w:rFonts w:asciiTheme="minorEastAsia" w:eastAsiaTheme="minorEastAsia" w:hAnsiTheme="minorEastAsia" w:cs="宋体" w:hint="eastAsia"/>
          <w:color w:val="000000"/>
          <w:kern w:val="0"/>
          <w:sz w:val="24"/>
        </w:rPr>
        <w:t>为解决高等工程人才培养与行业企业需求脱节问题，增强学生的实践能力和创新能力，日前，华北电力大学和中国电力企业联合会牵手国家电网公司、中国南方电网公司等16家大型能源电力企业，以及清华大学、浙江大学等30所高校，在京成立“电力行业卓越工程师培养校企联盟”。同期还发布了《中国电力行业人才发展报告》。</w:t>
      </w:r>
    </w:p>
    <w:p w:rsidR="00437ED6" w:rsidRPr="00437ED6" w:rsidRDefault="0053474B" w:rsidP="0053474B">
      <w:pPr>
        <w:widowControl/>
        <w:spacing w:line="360" w:lineRule="auto"/>
        <w:ind w:firstLineChars="200" w:firstLine="480"/>
        <w:jc w:val="left"/>
        <w:rPr>
          <w:rFonts w:asciiTheme="minorEastAsia" w:eastAsiaTheme="minorEastAsia" w:hAnsiTheme="minorEastAsia" w:cs="宋体"/>
          <w:color w:val="000000"/>
          <w:kern w:val="0"/>
          <w:sz w:val="24"/>
        </w:rPr>
      </w:pPr>
      <w:r w:rsidRPr="0053474B">
        <w:rPr>
          <w:rFonts w:asciiTheme="minorEastAsia" w:eastAsiaTheme="minorEastAsia" w:hAnsiTheme="minorEastAsia" w:cs="宋体" w:hint="eastAsia"/>
          <w:color w:val="000000"/>
          <w:kern w:val="0"/>
          <w:sz w:val="24"/>
        </w:rPr>
        <w:t>根据教育部发布的《中国工程教育质量报告》，目前工程教育在校生规模占全国普通高校本、专科在校生总数的38.2%。</w:t>
      </w:r>
      <w:r w:rsidRPr="00437ED6">
        <w:rPr>
          <w:rFonts w:asciiTheme="minorEastAsia" w:eastAsiaTheme="minorEastAsia" w:hAnsiTheme="minorEastAsia" w:cs="宋体" w:hint="eastAsia"/>
          <w:color w:val="000000"/>
          <w:kern w:val="0"/>
          <w:sz w:val="24"/>
        </w:rPr>
        <w:t>我国工程教育发展规模位居世界首位</w:t>
      </w:r>
      <w:r>
        <w:rPr>
          <w:rFonts w:asciiTheme="minorEastAsia" w:eastAsiaTheme="minorEastAsia" w:hAnsiTheme="minorEastAsia" w:cs="宋体" w:hint="eastAsia"/>
          <w:color w:val="000000"/>
          <w:kern w:val="0"/>
          <w:sz w:val="24"/>
        </w:rPr>
        <w:t>，</w:t>
      </w:r>
      <w:r w:rsidR="00437ED6" w:rsidRPr="00437ED6">
        <w:rPr>
          <w:rFonts w:asciiTheme="minorEastAsia" w:eastAsiaTheme="minorEastAsia" w:hAnsiTheme="minorEastAsia" w:cs="宋体" w:hint="eastAsia"/>
          <w:color w:val="000000"/>
          <w:kern w:val="0"/>
          <w:sz w:val="24"/>
        </w:rPr>
        <w:t>但工程师总体质量却不靠前。这反映了我国工程教育的传统优势，也折射出工程教育对现代行业发展的需求适应性存在不足。“电力行业卓越工程师培养校企联盟”成员共同致力于培养具有国际视野、创新能力的电力行业卓越工程师，支撑中国能源电力产业转型升级和低碳绿色发展。联盟成员单位共同承担相关科研课题，在人才、科技、智库等方面实行资源共享，打造校企协同、校校协同、优势互补、资源共享的人才培养新格局。</w:t>
      </w:r>
    </w:p>
    <w:p w:rsidR="00437ED6" w:rsidRPr="002E2ABA" w:rsidRDefault="00437ED6" w:rsidP="002E2ABA">
      <w:pPr>
        <w:widowControl/>
        <w:spacing w:line="360" w:lineRule="auto"/>
        <w:ind w:firstLineChars="200" w:firstLine="480"/>
        <w:jc w:val="right"/>
        <w:rPr>
          <w:rFonts w:asciiTheme="minorEastAsia" w:eastAsiaTheme="minorEastAsia" w:hAnsiTheme="minorEastAsia" w:cs="宋体"/>
          <w:color w:val="000000"/>
          <w:kern w:val="0"/>
          <w:sz w:val="24"/>
        </w:rPr>
      </w:pPr>
      <w:r w:rsidRPr="00437ED6">
        <w:rPr>
          <w:rFonts w:asciiTheme="minorEastAsia" w:eastAsiaTheme="minorEastAsia" w:hAnsiTheme="minorEastAsia" w:cs="宋体" w:hint="eastAsia"/>
          <w:color w:val="000000"/>
          <w:kern w:val="0"/>
          <w:sz w:val="24"/>
        </w:rPr>
        <w:t>（摘编自《中国科学版》2</w:t>
      </w:r>
      <w:r w:rsidRPr="00437ED6">
        <w:rPr>
          <w:rFonts w:asciiTheme="minorEastAsia" w:eastAsiaTheme="minorEastAsia" w:hAnsiTheme="minorEastAsia" w:cs="宋体"/>
          <w:color w:val="000000"/>
          <w:kern w:val="0"/>
          <w:sz w:val="24"/>
        </w:rPr>
        <w:t>01</w:t>
      </w:r>
      <w:r w:rsidRPr="00437ED6">
        <w:rPr>
          <w:rFonts w:asciiTheme="minorEastAsia" w:eastAsiaTheme="minorEastAsia" w:hAnsiTheme="minorEastAsia" w:cs="宋体" w:hint="eastAsia"/>
          <w:color w:val="000000"/>
          <w:kern w:val="0"/>
          <w:sz w:val="24"/>
        </w:rPr>
        <w:t>7</w:t>
      </w:r>
      <w:r w:rsidRPr="00437ED6">
        <w:rPr>
          <w:rFonts w:asciiTheme="minorEastAsia" w:eastAsiaTheme="minorEastAsia" w:hAnsiTheme="minorEastAsia" w:cs="宋体"/>
          <w:color w:val="000000"/>
          <w:kern w:val="0"/>
          <w:sz w:val="24"/>
        </w:rPr>
        <w:t>年</w:t>
      </w:r>
      <w:r w:rsidRPr="00437ED6">
        <w:rPr>
          <w:rFonts w:asciiTheme="minorEastAsia" w:eastAsiaTheme="minorEastAsia" w:hAnsiTheme="minorEastAsia" w:cs="宋体" w:hint="eastAsia"/>
          <w:color w:val="000000"/>
          <w:kern w:val="0"/>
          <w:sz w:val="24"/>
        </w:rPr>
        <w:t>11</w:t>
      </w:r>
      <w:r w:rsidRPr="00437ED6">
        <w:rPr>
          <w:rFonts w:asciiTheme="minorEastAsia" w:eastAsiaTheme="minorEastAsia" w:hAnsiTheme="minorEastAsia" w:cs="宋体"/>
          <w:color w:val="000000"/>
          <w:kern w:val="0"/>
          <w:sz w:val="24"/>
        </w:rPr>
        <w:t>月</w:t>
      </w:r>
      <w:r w:rsidRPr="00437ED6">
        <w:rPr>
          <w:rFonts w:asciiTheme="minorEastAsia" w:eastAsiaTheme="minorEastAsia" w:hAnsiTheme="minorEastAsia" w:cs="宋体" w:hint="eastAsia"/>
          <w:color w:val="000000"/>
          <w:kern w:val="0"/>
          <w:sz w:val="24"/>
        </w:rPr>
        <w:t>19</w:t>
      </w:r>
      <w:r w:rsidRPr="00437ED6">
        <w:rPr>
          <w:rFonts w:asciiTheme="minorEastAsia" w:eastAsiaTheme="minorEastAsia" w:hAnsiTheme="minorEastAsia" w:cs="宋体"/>
          <w:color w:val="000000"/>
          <w:kern w:val="0"/>
          <w:sz w:val="24"/>
        </w:rPr>
        <w:t>日</w:t>
      </w:r>
      <w:r w:rsidRPr="00437ED6">
        <w:rPr>
          <w:rFonts w:asciiTheme="minorEastAsia" w:eastAsiaTheme="minorEastAsia" w:hAnsiTheme="minorEastAsia" w:cs="宋体" w:hint="eastAsia"/>
          <w:color w:val="000000"/>
          <w:kern w:val="0"/>
          <w:sz w:val="24"/>
        </w:rPr>
        <w:t>）</w:t>
      </w:r>
    </w:p>
    <w:sectPr w:rsidR="00437ED6" w:rsidRPr="002E2ABA"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BDB" w:rsidRDefault="00F53BDB" w:rsidP="009F0590">
      <w:r>
        <w:separator/>
      </w:r>
    </w:p>
  </w:endnote>
  <w:endnote w:type="continuationSeparator" w:id="1">
    <w:p w:rsidR="00F53BDB" w:rsidRDefault="00F53BDB"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B72E52">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B72E52">
                <w:rPr>
                  <w:noProof/>
                </w:rPr>
                <w:t>4</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BDB" w:rsidRDefault="00F53BDB" w:rsidP="009F0590">
      <w:r>
        <w:separator/>
      </w:r>
    </w:p>
  </w:footnote>
  <w:footnote w:type="continuationSeparator" w:id="1">
    <w:p w:rsidR="00F53BDB" w:rsidRDefault="00F53BDB"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5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63D3"/>
    <w:rsid w:val="000370BE"/>
    <w:rsid w:val="00041A02"/>
    <w:rsid w:val="00043571"/>
    <w:rsid w:val="000447CB"/>
    <w:rsid w:val="00051A89"/>
    <w:rsid w:val="0005313E"/>
    <w:rsid w:val="00053DC5"/>
    <w:rsid w:val="00055B21"/>
    <w:rsid w:val="0005679F"/>
    <w:rsid w:val="00056DBC"/>
    <w:rsid w:val="000572F9"/>
    <w:rsid w:val="000578D8"/>
    <w:rsid w:val="000627BD"/>
    <w:rsid w:val="00067D00"/>
    <w:rsid w:val="000703D8"/>
    <w:rsid w:val="000705DA"/>
    <w:rsid w:val="00073095"/>
    <w:rsid w:val="00082FDD"/>
    <w:rsid w:val="00083130"/>
    <w:rsid w:val="00086275"/>
    <w:rsid w:val="00086353"/>
    <w:rsid w:val="00086F4D"/>
    <w:rsid w:val="000905D6"/>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E459C"/>
    <w:rsid w:val="000F0CD2"/>
    <w:rsid w:val="000F3705"/>
    <w:rsid w:val="000F41EE"/>
    <w:rsid w:val="000F4221"/>
    <w:rsid w:val="000F56A1"/>
    <w:rsid w:val="000F70A5"/>
    <w:rsid w:val="00100FFC"/>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EF0"/>
    <w:rsid w:val="001920C4"/>
    <w:rsid w:val="00194124"/>
    <w:rsid w:val="001949A8"/>
    <w:rsid w:val="00197A92"/>
    <w:rsid w:val="001A023E"/>
    <w:rsid w:val="001A0F6A"/>
    <w:rsid w:val="001A6048"/>
    <w:rsid w:val="001A644D"/>
    <w:rsid w:val="001A78AF"/>
    <w:rsid w:val="001A7AD8"/>
    <w:rsid w:val="001B039B"/>
    <w:rsid w:val="001B07B0"/>
    <w:rsid w:val="001B0A39"/>
    <w:rsid w:val="001B0CC1"/>
    <w:rsid w:val="001B1E65"/>
    <w:rsid w:val="001B5D99"/>
    <w:rsid w:val="001C0DDA"/>
    <w:rsid w:val="001C18FA"/>
    <w:rsid w:val="001C1B7F"/>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5ED9"/>
    <w:rsid w:val="00206017"/>
    <w:rsid w:val="002071C0"/>
    <w:rsid w:val="00207842"/>
    <w:rsid w:val="00210A7F"/>
    <w:rsid w:val="00210DDE"/>
    <w:rsid w:val="0021350D"/>
    <w:rsid w:val="002146F7"/>
    <w:rsid w:val="00215746"/>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B09"/>
    <w:rsid w:val="00274C82"/>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E36"/>
    <w:rsid w:val="002C0205"/>
    <w:rsid w:val="002C0884"/>
    <w:rsid w:val="002C176E"/>
    <w:rsid w:val="002C4257"/>
    <w:rsid w:val="002D13FF"/>
    <w:rsid w:val="002D3310"/>
    <w:rsid w:val="002D3891"/>
    <w:rsid w:val="002E13BB"/>
    <w:rsid w:val="002E2786"/>
    <w:rsid w:val="002E296A"/>
    <w:rsid w:val="002E2ABA"/>
    <w:rsid w:val="002E3B41"/>
    <w:rsid w:val="002E47B9"/>
    <w:rsid w:val="002E5AE9"/>
    <w:rsid w:val="002F0B2B"/>
    <w:rsid w:val="002F1126"/>
    <w:rsid w:val="002F14F8"/>
    <w:rsid w:val="002F15BA"/>
    <w:rsid w:val="002F57D1"/>
    <w:rsid w:val="002F5DB6"/>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19A8"/>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6E4"/>
    <w:rsid w:val="003828DA"/>
    <w:rsid w:val="00383AE6"/>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E7AB5"/>
    <w:rsid w:val="003F0C53"/>
    <w:rsid w:val="003F1698"/>
    <w:rsid w:val="003F3F96"/>
    <w:rsid w:val="003F5A40"/>
    <w:rsid w:val="003F70ED"/>
    <w:rsid w:val="00400811"/>
    <w:rsid w:val="0040348B"/>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245C2"/>
    <w:rsid w:val="00432BBF"/>
    <w:rsid w:val="004341DD"/>
    <w:rsid w:val="004354EC"/>
    <w:rsid w:val="00437ED6"/>
    <w:rsid w:val="004412B1"/>
    <w:rsid w:val="00441BE5"/>
    <w:rsid w:val="00442E06"/>
    <w:rsid w:val="004434B1"/>
    <w:rsid w:val="00444229"/>
    <w:rsid w:val="004449A8"/>
    <w:rsid w:val="004459C9"/>
    <w:rsid w:val="00446761"/>
    <w:rsid w:val="00450034"/>
    <w:rsid w:val="00450464"/>
    <w:rsid w:val="00451B37"/>
    <w:rsid w:val="00453D5C"/>
    <w:rsid w:val="004547AA"/>
    <w:rsid w:val="00455438"/>
    <w:rsid w:val="004556FF"/>
    <w:rsid w:val="00460188"/>
    <w:rsid w:val="00460A6A"/>
    <w:rsid w:val="0046120C"/>
    <w:rsid w:val="00462812"/>
    <w:rsid w:val="0046316B"/>
    <w:rsid w:val="0046427E"/>
    <w:rsid w:val="00470A62"/>
    <w:rsid w:val="00470D0E"/>
    <w:rsid w:val="004710DD"/>
    <w:rsid w:val="00471EF0"/>
    <w:rsid w:val="00473AF2"/>
    <w:rsid w:val="004801BE"/>
    <w:rsid w:val="0048106D"/>
    <w:rsid w:val="00484AA3"/>
    <w:rsid w:val="00485706"/>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60A8"/>
    <w:rsid w:val="00507D1C"/>
    <w:rsid w:val="00511D24"/>
    <w:rsid w:val="00517117"/>
    <w:rsid w:val="005175D2"/>
    <w:rsid w:val="0052213E"/>
    <w:rsid w:val="005239DE"/>
    <w:rsid w:val="00524DCA"/>
    <w:rsid w:val="005253EA"/>
    <w:rsid w:val="005258EF"/>
    <w:rsid w:val="00525D00"/>
    <w:rsid w:val="005262A9"/>
    <w:rsid w:val="00534123"/>
    <w:rsid w:val="0053474B"/>
    <w:rsid w:val="00534D59"/>
    <w:rsid w:val="0053626C"/>
    <w:rsid w:val="005411B8"/>
    <w:rsid w:val="005422AB"/>
    <w:rsid w:val="0054243C"/>
    <w:rsid w:val="00542CF8"/>
    <w:rsid w:val="005454C7"/>
    <w:rsid w:val="00545B0A"/>
    <w:rsid w:val="00545EB3"/>
    <w:rsid w:val="0055069D"/>
    <w:rsid w:val="00550869"/>
    <w:rsid w:val="005537E5"/>
    <w:rsid w:val="00557698"/>
    <w:rsid w:val="00562DDB"/>
    <w:rsid w:val="00563A3B"/>
    <w:rsid w:val="00566236"/>
    <w:rsid w:val="00566488"/>
    <w:rsid w:val="00566E2F"/>
    <w:rsid w:val="00567A24"/>
    <w:rsid w:val="005705AB"/>
    <w:rsid w:val="005716CF"/>
    <w:rsid w:val="00577B01"/>
    <w:rsid w:val="00577D89"/>
    <w:rsid w:val="005813EE"/>
    <w:rsid w:val="00582CAA"/>
    <w:rsid w:val="0058459D"/>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2F4C"/>
    <w:rsid w:val="00604D3A"/>
    <w:rsid w:val="006058A8"/>
    <w:rsid w:val="00606B0E"/>
    <w:rsid w:val="00607CC7"/>
    <w:rsid w:val="006118C3"/>
    <w:rsid w:val="00615741"/>
    <w:rsid w:val="00616BDF"/>
    <w:rsid w:val="0061742A"/>
    <w:rsid w:val="00617774"/>
    <w:rsid w:val="00622D0D"/>
    <w:rsid w:val="0062347D"/>
    <w:rsid w:val="0062529B"/>
    <w:rsid w:val="00625BC0"/>
    <w:rsid w:val="006279CC"/>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245A"/>
    <w:rsid w:val="00672C30"/>
    <w:rsid w:val="00673B84"/>
    <w:rsid w:val="00673D60"/>
    <w:rsid w:val="00677E75"/>
    <w:rsid w:val="00680378"/>
    <w:rsid w:val="00681011"/>
    <w:rsid w:val="00681249"/>
    <w:rsid w:val="00684AA4"/>
    <w:rsid w:val="006905EA"/>
    <w:rsid w:val="00690F96"/>
    <w:rsid w:val="0069155F"/>
    <w:rsid w:val="00692A73"/>
    <w:rsid w:val="00696A96"/>
    <w:rsid w:val="006A0CE7"/>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2C6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97A26"/>
    <w:rsid w:val="007A4734"/>
    <w:rsid w:val="007B172B"/>
    <w:rsid w:val="007B1A0E"/>
    <w:rsid w:val="007B3AF9"/>
    <w:rsid w:val="007B4E47"/>
    <w:rsid w:val="007B7FEC"/>
    <w:rsid w:val="007C12FF"/>
    <w:rsid w:val="007C347C"/>
    <w:rsid w:val="007C4585"/>
    <w:rsid w:val="007C72C2"/>
    <w:rsid w:val="007C7A84"/>
    <w:rsid w:val="007D49BD"/>
    <w:rsid w:val="007D7214"/>
    <w:rsid w:val="007D754D"/>
    <w:rsid w:val="007E13AA"/>
    <w:rsid w:val="007E2288"/>
    <w:rsid w:val="007E4C62"/>
    <w:rsid w:val="007E6128"/>
    <w:rsid w:val="007E78DF"/>
    <w:rsid w:val="007E7CCB"/>
    <w:rsid w:val="007F2F52"/>
    <w:rsid w:val="007F488C"/>
    <w:rsid w:val="007F5992"/>
    <w:rsid w:val="008011AD"/>
    <w:rsid w:val="0080131A"/>
    <w:rsid w:val="00801A25"/>
    <w:rsid w:val="008028B6"/>
    <w:rsid w:val="0080404E"/>
    <w:rsid w:val="00804059"/>
    <w:rsid w:val="00805141"/>
    <w:rsid w:val="008059C0"/>
    <w:rsid w:val="00807151"/>
    <w:rsid w:val="0080751C"/>
    <w:rsid w:val="00811B2B"/>
    <w:rsid w:val="00812AAD"/>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57C35"/>
    <w:rsid w:val="00857EE4"/>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2B7F"/>
    <w:rsid w:val="008A3031"/>
    <w:rsid w:val="008B0B17"/>
    <w:rsid w:val="008B1DF5"/>
    <w:rsid w:val="008B2C83"/>
    <w:rsid w:val="008B4559"/>
    <w:rsid w:val="008B582A"/>
    <w:rsid w:val="008B75B0"/>
    <w:rsid w:val="008C0FA1"/>
    <w:rsid w:val="008C1093"/>
    <w:rsid w:val="008C5FA1"/>
    <w:rsid w:val="008C6319"/>
    <w:rsid w:val="008C6415"/>
    <w:rsid w:val="008C7B46"/>
    <w:rsid w:val="008D0890"/>
    <w:rsid w:val="008D0AC6"/>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274BD"/>
    <w:rsid w:val="009309DD"/>
    <w:rsid w:val="009317D7"/>
    <w:rsid w:val="00931B3A"/>
    <w:rsid w:val="00932BE8"/>
    <w:rsid w:val="009352E9"/>
    <w:rsid w:val="009357D2"/>
    <w:rsid w:val="00935E75"/>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2379"/>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716F"/>
    <w:rsid w:val="00A5059E"/>
    <w:rsid w:val="00A51666"/>
    <w:rsid w:val="00A538AB"/>
    <w:rsid w:val="00A556AE"/>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158B"/>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71FF0"/>
    <w:rsid w:val="00B72E52"/>
    <w:rsid w:val="00B73103"/>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C012E"/>
    <w:rsid w:val="00BC2316"/>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254B"/>
    <w:rsid w:val="00C3344E"/>
    <w:rsid w:val="00C36663"/>
    <w:rsid w:val="00C37498"/>
    <w:rsid w:val="00C42A66"/>
    <w:rsid w:val="00C43299"/>
    <w:rsid w:val="00C4474D"/>
    <w:rsid w:val="00C45B8E"/>
    <w:rsid w:val="00C45BF8"/>
    <w:rsid w:val="00C47959"/>
    <w:rsid w:val="00C47E02"/>
    <w:rsid w:val="00C516A5"/>
    <w:rsid w:val="00C51AE9"/>
    <w:rsid w:val="00C529E0"/>
    <w:rsid w:val="00C549C3"/>
    <w:rsid w:val="00C56017"/>
    <w:rsid w:val="00C56806"/>
    <w:rsid w:val="00C61A3A"/>
    <w:rsid w:val="00C64C3F"/>
    <w:rsid w:val="00C653D8"/>
    <w:rsid w:val="00C655FB"/>
    <w:rsid w:val="00C657FB"/>
    <w:rsid w:val="00C65D76"/>
    <w:rsid w:val="00C66173"/>
    <w:rsid w:val="00C738C2"/>
    <w:rsid w:val="00C73ABA"/>
    <w:rsid w:val="00C74148"/>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B7FCD"/>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3527"/>
    <w:rsid w:val="00D04678"/>
    <w:rsid w:val="00D04EA6"/>
    <w:rsid w:val="00D06E9B"/>
    <w:rsid w:val="00D1137B"/>
    <w:rsid w:val="00D12561"/>
    <w:rsid w:val="00D13147"/>
    <w:rsid w:val="00D13C1C"/>
    <w:rsid w:val="00D147F6"/>
    <w:rsid w:val="00D15A58"/>
    <w:rsid w:val="00D15E89"/>
    <w:rsid w:val="00D17130"/>
    <w:rsid w:val="00D2175F"/>
    <w:rsid w:val="00D23163"/>
    <w:rsid w:val="00D24118"/>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52C9"/>
    <w:rsid w:val="00D664DD"/>
    <w:rsid w:val="00D66C82"/>
    <w:rsid w:val="00D67086"/>
    <w:rsid w:val="00D6727D"/>
    <w:rsid w:val="00D67525"/>
    <w:rsid w:val="00D67A4F"/>
    <w:rsid w:val="00D7245B"/>
    <w:rsid w:val="00D766CE"/>
    <w:rsid w:val="00D7711F"/>
    <w:rsid w:val="00D773A4"/>
    <w:rsid w:val="00D83F6E"/>
    <w:rsid w:val="00D84B11"/>
    <w:rsid w:val="00D84E12"/>
    <w:rsid w:val="00D853FC"/>
    <w:rsid w:val="00D90850"/>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B702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163"/>
    <w:rsid w:val="00DF2DB2"/>
    <w:rsid w:val="00DF3CEA"/>
    <w:rsid w:val="00DF549E"/>
    <w:rsid w:val="00DF59FF"/>
    <w:rsid w:val="00DF76DD"/>
    <w:rsid w:val="00E0658D"/>
    <w:rsid w:val="00E0721E"/>
    <w:rsid w:val="00E07885"/>
    <w:rsid w:val="00E10A50"/>
    <w:rsid w:val="00E14483"/>
    <w:rsid w:val="00E166E8"/>
    <w:rsid w:val="00E17F7A"/>
    <w:rsid w:val="00E20F14"/>
    <w:rsid w:val="00E2179E"/>
    <w:rsid w:val="00E27635"/>
    <w:rsid w:val="00E30D2B"/>
    <w:rsid w:val="00E30F66"/>
    <w:rsid w:val="00E31A75"/>
    <w:rsid w:val="00E320C1"/>
    <w:rsid w:val="00E33D1C"/>
    <w:rsid w:val="00E372B2"/>
    <w:rsid w:val="00E401F4"/>
    <w:rsid w:val="00E40893"/>
    <w:rsid w:val="00E40A98"/>
    <w:rsid w:val="00E42BDB"/>
    <w:rsid w:val="00E46DB6"/>
    <w:rsid w:val="00E4789B"/>
    <w:rsid w:val="00E502E6"/>
    <w:rsid w:val="00E54914"/>
    <w:rsid w:val="00E56D58"/>
    <w:rsid w:val="00E56DBC"/>
    <w:rsid w:val="00E573C2"/>
    <w:rsid w:val="00E57AEB"/>
    <w:rsid w:val="00E62510"/>
    <w:rsid w:val="00E65B5C"/>
    <w:rsid w:val="00E67BA1"/>
    <w:rsid w:val="00E70ED7"/>
    <w:rsid w:val="00E7119B"/>
    <w:rsid w:val="00E74905"/>
    <w:rsid w:val="00E76782"/>
    <w:rsid w:val="00E76A10"/>
    <w:rsid w:val="00E76D9C"/>
    <w:rsid w:val="00E77D53"/>
    <w:rsid w:val="00E825FF"/>
    <w:rsid w:val="00E829E4"/>
    <w:rsid w:val="00E83469"/>
    <w:rsid w:val="00E852B1"/>
    <w:rsid w:val="00E85938"/>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CF4"/>
    <w:rsid w:val="00F41267"/>
    <w:rsid w:val="00F437DA"/>
    <w:rsid w:val="00F45EA0"/>
    <w:rsid w:val="00F464D5"/>
    <w:rsid w:val="00F47634"/>
    <w:rsid w:val="00F478C0"/>
    <w:rsid w:val="00F50C56"/>
    <w:rsid w:val="00F53BDB"/>
    <w:rsid w:val="00F57DD6"/>
    <w:rsid w:val="00F57DEB"/>
    <w:rsid w:val="00F6034E"/>
    <w:rsid w:val="00F6414B"/>
    <w:rsid w:val="00F653B8"/>
    <w:rsid w:val="00F6645F"/>
    <w:rsid w:val="00F701B6"/>
    <w:rsid w:val="00F71A05"/>
    <w:rsid w:val="00F71BCF"/>
    <w:rsid w:val="00F72E65"/>
    <w:rsid w:val="00F732D3"/>
    <w:rsid w:val="00F73D88"/>
    <w:rsid w:val="00F7478A"/>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5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22753119">
      <w:bodyDiv w:val="1"/>
      <w:marLeft w:val="0"/>
      <w:marRight w:val="0"/>
      <w:marTop w:val="0"/>
      <w:marBottom w:val="0"/>
      <w:divBdr>
        <w:top w:val="none" w:sz="0" w:space="0" w:color="auto"/>
        <w:left w:val="none" w:sz="0" w:space="0" w:color="auto"/>
        <w:bottom w:val="none" w:sz="0" w:space="0" w:color="auto"/>
        <w:right w:val="none" w:sz="0" w:space="0" w:color="auto"/>
      </w:divBdr>
      <w:divsChild>
        <w:div w:id="889389336">
          <w:marLeft w:val="0"/>
          <w:marRight w:val="0"/>
          <w:marTop w:val="0"/>
          <w:marBottom w:val="0"/>
          <w:divBdr>
            <w:top w:val="none" w:sz="0" w:space="0" w:color="auto"/>
            <w:left w:val="none" w:sz="0" w:space="0" w:color="auto"/>
            <w:bottom w:val="none" w:sz="0" w:space="0" w:color="auto"/>
            <w:right w:val="none" w:sz="0" w:space="0" w:color="auto"/>
          </w:divBdr>
          <w:divsChild>
            <w:div w:id="1193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13232997">
      <w:bodyDiv w:val="1"/>
      <w:marLeft w:val="0"/>
      <w:marRight w:val="0"/>
      <w:marTop w:val="0"/>
      <w:marBottom w:val="0"/>
      <w:divBdr>
        <w:top w:val="none" w:sz="0" w:space="0" w:color="auto"/>
        <w:left w:val="none" w:sz="0" w:space="0" w:color="auto"/>
        <w:bottom w:val="none" w:sz="0" w:space="0" w:color="auto"/>
        <w:right w:val="none" w:sz="0" w:space="0" w:color="auto"/>
      </w:divBdr>
      <w:divsChild>
        <w:div w:id="1459839704">
          <w:marLeft w:val="0"/>
          <w:marRight w:val="0"/>
          <w:marTop w:val="0"/>
          <w:marBottom w:val="0"/>
          <w:divBdr>
            <w:top w:val="none" w:sz="0" w:space="0" w:color="auto"/>
            <w:left w:val="none" w:sz="0" w:space="0" w:color="auto"/>
            <w:bottom w:val="none" w:sz="0" w:space="0" w:color="auto"/>
            <w:right w:val="none" w:sz="0" w:space="0" w:color="auto"/>
          </w:divBdr>
          <w:divsChild>
            <w:div w:id="8188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9758">
      <w:bodyDiv w:val="1"/>
      <w:marLeft w:val="0"/>
      <w:marRight w:val="0"/>
      <w:marTop w:val="0"/>
      <w:marBottom w:val="0"/>
      <w:divBdr>
        <w:top w:val="none" w:sz="0" w:space="0" w:color="auto"/>
        <w:left w:val="none" w:sz="0" w:space="0" w:color="auto"/>
        <w:bottom w:val="none" w:sz="0" w:space="0" w:color="auto"/>
        <w:right w:val="none" w:sz="0" w:space="0" w:color="auto"/>
      </w:divBdr>
      <w:divsChild>
        <w:div w:id="2097550249">
          <w:marLeft w:val="0"/>
          <w:marRight w:val="0"/>
          <w:marTop w:val="0"/>
          <w:marBottom w:val="0"/>
          <w:divBdr>
            <w:top w:val="none" w:sz="0" w:space="0" w:color="auto"/>
            <w:left w:val="none" w:sz="0" w:space="0" w:color="auto"/>
            <w:bottom w:val="none" w:sz="0" w:space="0" w:color="auto"/>
            <w:right w:val="none" w:sz="0" w:space="0" w:color="auto"/>
          </w:divBdr>
          <w:divsChild>
            <w:div w:id="9880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42016">
      <w:bodyDiv w:val="1"/>
      <w:marLeft w:val="0"/>
      <w:marRight w:val="0"/>
      <w:marTop w:val="0"/>
      <w:marBottom w:val="0"/>
      <w:divBdr>
        <w:top w:val="none" w:sz="0" w:space="0" w:color="auto"/>
        <w:left w:val="none" w:sz="0" w:space="0" w:color="auto"/>
        <w:bottom w:val="none" w:sz="0" w:space="0" w:color="auto"/>
        <w:right w:val="none" w:sz="0" w:space="0" w:color="auto"/>
      </w:divBdr>
      <w:divsChild>
        <w:div w:id="765613168">
          <w:marLeft w:val="0"/>
          <w:marRight w:val="0"/>
          <w:marTop w:val="0"/>
          <w:marBottom w:val="0"/>
          <w:divBdr>
            <w:top w:val="none" w:sz="0" w:space="0" w:color="auto"/>
            <w:left w:val="none" w:sz="0" w:space="0" w:color="auto"/>
            <w:bottom w:val="none" w:sz="0" w:space="0" w:color="auto"/>
            <w:right w:val="none" w:sz="0" w:space="0" w:color="auto"/>
          </w:divBdr>
          <w:divsChild>
            <w:div w:id="15992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110F0-9C19-4DD1-9D6D-D300C903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4771</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褚蔚然</cp:lastModifiedBy>
  <cp:revision>774</cp:revision>
  <dcterms:created xsi:type="dcterms:W3CDTF">2015-05-04T05:42:00Z</dcterms:created>
  <dcterms:modified xsi:type="dcterms:W3CDTF">2017-11-21T07:35:00Z</dcterms:modified>
</cp:coreProperties>
</file>