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5060A8">
        <w:rPr>
          <w:rFonts w:hint="eastAsia"/>
          <w:sz w:val="32"/>
          <w:szCs w:val="32"/>
        </w:rPr>
        <w:t>3</w:t>
      </w:r>
      <w:r w:rsidR="00485706">
        <w:rPr>
          <w:rFonts w:hint="eastAsia"/>
          <w:sz w:val="32"/>
          <w:szCs w:val="32"/>
        </w:rPr>
        <w:t>2</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485706">
        <w:rPr>
          <w:rFonts w:hint="eastAsia"/>
          <w:sz w:val="32"/>
          <w:szCs w:val="32"/>
        </w:rPr>
        <w:t>5</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455438">
        <w:rPr>
          <w:rFonts w:hint="eastAsia"/>
          <w:sz w:val="24"/>
        </w:rPr>
        <w:t>1</w:t>
      </w:r>
      <w:r w:rsidR="00485706">
        <w:rPr>
          <w:rFonts w:hint="eastAsia"/>
          <w:sz w:val="24"/>
        </w:rPr>
        <w:t>1</w:t>
      </w:r>
      <w:r>
        <w:rPr>
          <w:rFonts w:hAnsi="宋体" w:hint="eastAsia"/>
          <w:sz w:val="24"/>
        </w:rPr>
        <w:t>月</w:t>
      </w:r>
      <w:r w:rsidR="00485706">
        <w:rPr>
          <w:rFonts w:hAnsi="宋体" w:hint="eastAsia"/>
          <w:sz w:val="24"/>
        </w:rPr>
        <w:t>1</w:t>
      </w:r>
      <w:r w:rsidR="00304BA4">
        <w:rPr>
          <w:rFonts w:hAnsi="宋体" w:hint="eastAsia"/>
          <w:sz w:val="24"/>
        </w:rPr>
        <w:t>0</w:t>
      </w:r>
      <w:r>
        <w:rPr>
          <w:rFonts w:hAnsi="宋体" w:hint="eastAsia"/>
          <w:sz w:val="24"/>
        </w:rPr>
        <w:t>日</w:t>
      </w:r>
    </w:p>
    <w:p w:rsidR="009F0590" w:rsidRDefault="005D0A5C" w:rsidP="009F0590">
      <w:pPr>
        <w:spacing w:line="400" w:lineRule="atLeast"/>
        <w:rPr>
          <w:rFonts w:ascii="宋体" w:hAnsi="宋体"/>
          <w:b/>
          <w:color w:val="FF0000"/>
          <w:sz w:val="24"/>
        </w:rPr>
      </w:pPr>
      <w:r w:rsidRPr="005D0A5C">
        <w:pict>
          <v:line id="_x0000_s2050" style="position:absolute;left:0;text-align:left;z-index:251660288" from="0,9.05pt" to="425.2pt,9.05pt" strokecolor="red" strokeweight="3pt"/>
        </w:pict>
      </w:r>
    </w:p>
    <w:p w:rsidR="009F0590" w:rsidRDefault="005D0A5C"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68.95pt;height:150pt;z-index:251662336;mso-width-relative:margin;mso-height-relative:margin">
            <v:textbox style="mso-next-textbox:#_x0000_s2051">
              <w:txbxContent>
                <w:p w:rsidR="00C8737E" w:rsidRPr="001D4EB7" w:rsidRDefault="00C8737E" w:rsidP="009C2B97">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294D7A" w:rsidRPr="00FC5793" w:rsidRDefault="00C8737E" w:rsidP="009C2B97">
                  <w:pPr>
                    <w:widowControl/>
                    <w:spacing w:line="360" w:lineRule="auto"/>
                    <w:contextualSpacing/>
                    <w:jc w:val="left"/>
                    <w:rPr>
                      <w:rFonts w:ascii="宋体" w:hAnsi="宋体" w:cs="宋体"/>
                      <w:b/>
                      <w:bCs/>
                      <w:color w:val="000000"/>
                      <w:kern w:val="0"/>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CB34D1" w:rsidRPr="00CB34D1">
                    <w:rPr>
                      <w:rFonts w:ascii="楷体" w:eastAsia="楷体" w:hAnsi="楷体" w:cs="宋体" w:hint="eastAsia"/>
                      <w:b/>
                      <w:color w:val="000000"/>
                      <w:kern w:val="0"/>
                      <w:sz w:val="24"/>
                      <w:szCs w:val="21"/>
                    </w:rPr>
                    <w:t>省部共建高校如何做时势所需“小棉袄”</w:t>
                  </w:r>
                </w:p>
                <w:p w:rsidR="00CB34D1" w:rsidRDefault="005A7B96" w:rsidP="009C2B97">
                  <w:pPr>
                    <w:widowControl/>
                    <w:spacing w:line="360" w:lineRule="auto"/>
                    <w:contextualSpacing/>
                    <w:rPr>
                      <w:rFonts w:asciiTheme="minorEastAsia" w:eastAsiaTheme="minorEastAsia" w:hAnsiTheme="minorEastAsia"/>
                      <w:b/>
                      <w:sz w:val="24"/>
                    </w:rPr>
                  </w:pPr>
                  <w:r w:rsidRPr="00392671">
                    <w:rPr>
                      <w:rFonts w:hint="eastAsia"/>
                    </w:rPr>
                    <w:t>●</w:t>
                  </w:r>
                  <w:r w:rsidRPr="005A7B96">
                    <w:rPr>
                      <w:rFonts w:ascii="楷体" w:eastAsia="楷体" w:hAnsi="楷体" w:cs="宋体" w:hint="eastAsia"/>
                      <w:b/>
                      <w:color w:val="000000"/>
                      <w:kern w:val="0"/>
                      <w:sz w:val="24"/>
                      <w:szCs w:val="21"/>
                    </w:rPr>
                    <w:t>高校动态</w:t>
                  </w:r>
                  <w:r w:rsidR="00CB34D1">
                    <w:rPr>
                      <w:rFonts w:ascii="楷体" w:eastAsia="楷体" w:hAnsi="楷体" w:cs="宋体" w:hint="eastAsia"/>
                      <w:b/>
                      <w:color w:val="000000"/>
                      <w:kern w:val="0"/>
                      <w:sz w:val="24"/>
                      <w:szCs w:val="21"/>
                    </w:rPr>
                    <w:t>：</w:t>
                  </w:r>
                  <w:r w:rsidR="00CB34D1" w:rsidRPr="00CB34D1">
                    <w:rPr>
                      <w:rFonts w:ascii="楷体" w:eastAsia="楷体" w:hAnsi="楷体" w:cs="宋体" w:hint="eastAsia"/>
                      <w:b/>
                      <w:color w:val="000000"/>
                      <w:kern w:val="0"/>
                      <w:sz w:val="24"/>
                      <w:szCs w:val="21"/>
                    </w:rPr>
                    <w:t>重庆高校首开“大数据”专业</w:t>
                  </w:r>
                </w:p>
                <w:p w:rsidR="00CB34D1" w:rsidRDefault="005A7B96" w:rsidP="009C2B97">
                  <w:pPr>
                    <w:spacing w:line="360" w:lineRule="auto"/>
                    <w:contextualSpacing/>
                    <w:rPr>
                      <w:rFonts w:ascii="楷体" w:eastAsia="楷体" w:hAnsi="楷体" w:cs="宋体" w:hint="eastAsia"/>
                      <w:b/>
                      <w:color w:val="000000"/>
                      <w:kern w:val="0"/>
                      <w:sz w:val="24"/>
                      <w:szCs w:val="21"/>
                    </w:rPr>
                  </w:pPr>
                  <w:r w:rsidRPr="00392671">
                    <w:rPr>
                      <w:rFonts w:hint="eastAsia"/>
                    </w:rPr>
                    <w:t>●</w:t>
                  </w:r>
                  <w:r>
                    <w:rPr>
                      <w:rFonts w:ascii="楷体" w:eastAsia="楷体" w:hAnsi="楷体" w:cs="宋体" w:hint="eastAsia"/>
                      <w:b/>
                      <w:color w:val="000000"/>
                      <w:kern w:val="0"/>
                      <w:sz w:val="24"/>
                      <w:szCs w:val="21"/>
                    </w:rPr>
                    <w:t>地方高教：</w:t>
                  </w:r>
                  <w:r w:rsidR="00CB34D1" w:rsidRPr="00CB34D1">
                    <w:rPr>
                      <w:rFonts w:ascii="楷体" w:eastAsia="楷体" w:hAnsi="楷体" w:cs="宋体" w:hint="eastAsia"/>
                      <w:b/>
                      <w:color w:val="000000"/>
                      <w:kern w:val="0"/>
                      <w:sz w:val="24"/>
                      <w:szCs w:val="21"/>
                    </w:rPr>
                    <w:t>云南将高校辅导员纳入高校教师职称评审范围</w:t>
                  </w:r>
                </w:p>
                <w:p w:rsidR="009C2B97" w:rsidRPr="009C2B97" w:rsidRDefault="009C2B97" w:rsidP="009C2B97">
                  <w:pPr>
                    <w:spacing w:line="360" w:lineRule="auto"/>
                    <w:contextualSpacing/>
                    <w:jc w:val="center"/>
                    <w:rPr>
                      <w:rFonts w:ascii="楷体" w:eastAsia="楷体" w:hAnsi="楷体" w:cs="宋体" w:hint="eastAsia"/>
                      <w:b/>
                      <w:color w:val="000000"/>
                      <w:kern w:val="0"/>
                      <w:sz w:val="24"/>
                      <w:szCs w:val="21"/>
                    </w:rPr>
                  </w:pPr>
                  <w:r w:rsidRPr="009C2B97">
                    <w:rPr>
                      <w:rFonts w:ascii="楷体" w:eastAsia="楷体" w:hAnsi="楷体" w:cs="宋体" w:hint="eastAsia"/>
                      <w:b/>
                      <w:color w:val="000000"/>
                      <w:kern w:val="0"/>
                      <w:sz w:val="24"/>
                      <w:szCs w:val="21"/>
                    </w:rPr>
                    <w:t>湖南鼓励高校毕业生到基层建功立业</w:t>
                  </w:r>
                </w:p>
                <w:p w:rsidR="00CB34D1" w:rsidRDefault="00CB34D1" w:rsidP="009C2B97">
                  <w:pPr>
                    <w:spacing w:line="360" w:lineRule="auto"/>
                    <w:contextualSpacing/>
                    <w:jc w:val="center"/>
                    <w:rPr>
                      <w:rFonts w:asciiTheme="minorEastAsia" w:eastAsiaTheme="minorEastAsia" w:hAnsiTheme="minorEastAsia" w:cs="宋体"/>
                      <w:b/>
                      <w:color w:val="000000"/>
                      <w:kern w:val="0"/>
                      <w:sz w:val="24"/>
                    </w:rPr>
                  </w:pPr>
                  <w:r>
                    <w:rPr>
                      <w:rFonts w:ascii="楷体" w:eastAsia="楷体" w:hAnsi="楷体" w:cs="宋体" w:hint="eastAsia"/>
                      <w:b/>
                      <w:color w:val="000000"/>
                      <w:kern w:val="0"/>
                      <w:sz w:val="24"/>
                      <w:szCs w:val="21"/>
                    </w:rPr>
                    <w:t xml:space="preserve">       </w:t>
                  </w:r>
                  <w:r w:rsidRPr="00CB34D1">
                    <w:rPr>
                      <w:rFonts w:ascii="楷体" w:eastAsia="楷体" w:hAnsi="楷体" w:cs="宋体" w:hint="eastAsia"/>
                      <w:b/>
                      <w:color w:val="000000"/>
                      <w:kern w:val="0"/>
                      <w:sz w:val="24"/>
                      <w:szCs w:val="21"/>
                    </w:rPr>
                    <w:t>江西：高校可设流动岗位吸引高层次人才兼职</w:t>
                  </w:r>
                </w:p>
                <w:p w:rsidR="005A7B96" w:rsidRPr="00CB34D1"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Default="00144642" w:rsidP="003455C8">
      <w:pPr>
        <w:widowControl/>
        <w:spacing w:line="360" w:lineRule="auto"/>
        <w:jc w:val="left"/>
        <w:rPr>
          <w:rFonts w:asciiTheme="minorEastAsia" w:eastAsiaTheme="minorEastAsia" w:hAnsiTheme="minorEastAsia" w:hint="eastAsia"/>
          <w:b/>
          <w:sz w:val="24"/>
        </w:rPr>
      </w:pPr>
    </w:p>
    <w:p w:rsidR="009C2B97" w:rsidRPr="00144642" w:rsidRDefault="009C2B97"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F81A6E" w:rsidRPr="008759FC" w:rsidRDefault="00F81A6E" w:rsidP="008759FC">
      <w:pPr>
        <w:spacing w:line="360" w:lineRule="auto"/>
        <w:contextualSpacing/>
        <w:jc w:val="center"/>
        <w:rPr>
          <w:rFonts w:asciiTheme="minorEastAsia" w:eastAsiaTheme="minorEastAsia" w:hAnsiTheme="minorEastAsia"/>
          <w:b/>
          <w:sz w:val="24"/>
        </w:rPr>
      </w:pPr>
      <w:r w:rsidRPr="008759FC">
        <w:rPr>
          <w:rFonts w:asciiTheme="minorEastAsia" w:eastAsiaTheme="minorEastAsia" w:hAnsiTheme="minorEastAsia" w:hint="eastAsia"/>
          <w:b/>
          <w:sz w:val="24"/>
        </w:rPr>
        <w:t>省部共建高校如何做时势所需“小棉袄”</w:t>
      </w:r>
    </w:p>
    <w:p w:rsidR="00F81A6E" w:rsidRPr="008759FC" w:rsidRDefault="008759FC" w:rsidP="008759FC">
      <w:pPr>
        <w:spacing w:line="360" w:lineRule="auto"/>
        <w:contextualSpacing/>
        <w:rPr>
          <w:rFonts w:asciiTheme="minorEastAsia" w:eastAsiaTheme="minorEastAsia" w:hAnsiTheme="minorEastAsia"/>
          <w:sz w:val="24"/>
        </w:rPr>
      </w:pPr>
      <w:r w:rsidRPr="008759FC">
        <w:rPr>
          <w:rFonts w:asciiTheme="minorEastAsia" w:eastAsiaTheme="minorEastAsia" w:hAnsiTheme="minorEastAsia" w:hint="eastAsia"/>
          <w:sz w:val="24"/>
        </w:rPr>
        <w:t xml:space="preserve">   </w:t>
      </w:r>
      <w:r w:rsidR="00CB34D1">
        <w:rPr>
          <w:rFonts w:asciiTheme="minorEastAsia" w:eastAsiaTheme="minorEastAsia" w:hAnsiTheme="minorEastAsia" w:hint="eastAsia"/>
          <w:sz w:val="24"/>
        </w:rPr>
        <w:t xml:space="preserve"> </w:t>
      </w:r>
      <w:r w:rsidR="00F81A6E" w:rsidRPr="008759FC">
        <w:rPr>
          <w:rFonts w:asciiTheme="minorEastAsia" w:eastAsiaTheme="minorEastAsia" w:hAnsiTheme="minorEastAsia" w:hint="eastAsia"/>
          <w:sz w:val="24"/>
        </w:rPr>
        <w:t>十九大报告指出：“加快一流大学和一流学科建设，实现高等教育内涵式发展”，足见，高等教育已迈入改革发展新时代。“建设教育强国，是中华民族伟大复兴的基础工程”，在优先发展教育事业大政方针中，省部共建高校如何做时势所需的“小棉袄”，如何更大程度调动各方资源协同共建？本期聚焦省部共建高校在人才培养及服务地方经济发展与建设中，已具备可借鉴探索经验并作出一定贡献的</w:t>
      </w:r>
      <w:r w:rsidR="00DC1227">
        <w:rPr>
          <w:rFonts w:asciiTheme="minorEastAsia" w:eastAsiaTheme="minorEastAsia" w:hAnsiTheme="minorEastAsia" w:hint="eastAsia"/>
          <w:sz w:val="24"/>
        </w:rPr>
        <w:t>2</w:t>
      </w:r>
      <w:r w:rsidR="00F81A6E" w:rsidRPr="008759FC">
        <w:rPr>
          <w:rFonts w:asciiTheme="minorEastAsia" w:eastAsiaTheme="minorEastAsia" w:hAnsiTheme="minorEastAsia" w:hint="eastAsia"/>
          <w:sz w:val="24"/>
        </w:rPr>
        <w:t>所高校。</w:t>
      </w:r>
    </w:p>
    <w:p w:rsidR="00F81A6E" w:rsidRPr="00B01040" w:rsidRDefault="00F81A6E" w:rsidP="008759FC">
      <w:pPr>
        <w:spacing w:line="360" w:lineRule="auto"/>
        <w:contextualSpacing/>
        <w:rPr>
          <w:rFonts w:asciiTheme="minorEastAsia" w:eastAsiaTheme="minorEastAsia" w:hAnsiTheme="minorEastAsia"/>
          <w:b/>
          <w:sz w:val="24"/>
        </w:rPr>
      </w:pPr>
      <w:r w:rsidRPr="008759FC">
        <w:rPr>
          <w:rFonts w:asciiTheme="minorEastAsia" w:eastAsiaTheme="minorEastAsia" w:hAnsiTheme="minorEastAsia" w:hint="eastAsia"/>
          <w:sz w:val="24"/>
        </w:rPr>
        <w:t> </w:t>
      </w:r>
      <w:r w:rsidRPr="008759FC">
        <w:rPr>
          <w:rFonts w:asciiTheme="minorEastAsia" w:eastAsiaTheme="minorEastAsia" w:hAnsiTheme="minorEastAsia" w:hint="eastAsia"/>
          <w:b/>
          <w:sz w:val="24"/>
        </w:rPr>
        <w:t xml:space="preserve">　</w:t>
      </w:r>
      <w:r w:rsidRPr="00B01040">
        <w:rPr>
          <w:rFonts w:asciiTheme="minorEastAsia" w:eastAsiaTheme="minorEastAsia" w:hAnsiTheme="minorEastAsia" w:hint="eastAsia"/>
          <w:b/>
          <w:sz w:val="24"/>
        </w:rPr>
        <w:t>山西大学：重视建设“接地气”的学科</w:t>
      </w:r>
    </w:p>
    <w:p w:rsidR="00F81A6E" w:rsidRPr="008759FC" w:rsidRDefault="00F81A6E" w:rsidP="008759FC">
      <w:pPr>
        <w:spacing w:line="360" w:lineRule="auto"/>
        <w:contextualSpacing/>
        <w:rPr>
          <w:rFonts w:asciiTheme="minorEastAsia" w:eastAsiaTheme="minorEastAsia" w:hAnsiTheme="minorEastAsia"/>
          <w:sz w:val="24"/>
        </w:rPr>
      </w:pPr>
      <w:r w:rsidRPr="00B01040">
        <w:rPr>
          <w:rFonts w:asciiTheme="minorEastAsia" w:eastAsiaTheme="minorEastAsia" w:hAnsiTheme="minorEastAsia" w:hint="eastAsia"/>
          <w:b/>
          <w:sz w:val="24"/>
        </w:rPr>
        <w:t> </w:t>
      </w:r>
      <w:r w:rsidRPr="008759FC">
        <w:rPr>
          <w:rFonts w:asciiTheme="minorEastAsia" w:eastAsiaTheme="minorEastAsia" w:hAnsiTheme="minorEastAsia" w:hint="eastAsia"/>
          <w:sz w:val="24"/>
        </w:rPr>
        <w:t xml:space="preserve">　“经济社会发展的‘发动机’”，当大学被冠以如此比喻，深深寄托了人们对大学社会服务与贡献的强烈期望和广泛认可。</w:t>
      </w:r>
    </w:p>
    <w:p w:rsidR="00F81A6E" w:rsidRPr="00E82F62" w:rsidRDefault="00F81A6E" w:rsidP="00B01040">
      <w:pPr>
        <w:spacing w:line="360" w:lineRule="auto"/>
        <w:contextualSpacing/>
        <w:rPr>
          <w:rFonts w:asciiTheme="minorEastAsia" w:eastAsiaTheme="minorEastAsia" w:hAnsiTheme="minorEastAsia"/>
          <w:sz w:val="24"/>
        </w:rPr>
      </w:pPr>
      <w:r w:rsidRPr="008759FC">
        <w:rPr>
          <w:rFonts w:asciiTheme="minorEastAsia" w:eastAsiaTheme="minorEastAsia" w:hAnsiTheme="minorEastAsia" w:hint="eastAsia"/>
          <w:sz w:val="24"/>
        </w:rPr>
        <w:t> 　按照“世界一流学科、国内优势学科、产业急需的特色学科”分类指导建设，夯实学科格局</w:t>
      </w:r>
      <w:r w:rsidR="00E82F62">
        <w:rPr>
          <w:rFonts w:asciiTheme="minorEastAsia" w:eastAsiaTheme="minorEastAsia" w:hAnsiTheme="minorEastAsia" w:hint="eastAsia"/>
          <w:sz w:val="24"/>
        </w:rPr>
        <w:t>的思想</w:t>
      </w:r>
      <w:r w:rsidRPr="008759FC">
        <w:rPr>
          <w:rFonts w:asciiTheme="minorEastAsia" w:eastAsiaTheme="minorEastAsia" w:hAnsiTheme="minorEastAsia" w:hint="eastAsia"/>
          <w:sz w:val="24"/>
        </w:rPr>
        <w:t>，山西大学进一步整合学科资源，推进学科群建设</w:t>
      </w:r>
      <w:r w:rsidR="00E82F62">
        <w:rPr>
          <w:rFonts w:asciiTheme="minorEastAsia" w:eastAsiaTheme="minorEastAsia" w:hAnsiTheme="minorEastAsia" w:hint="eastAsia"/>
          <w:sz w:val="24"/>
        </w:rPr>
        <w:t>。</w:t>
      </w:r>
      <w:r w:rsidRPr="008759FC">
        <w:rPr>
          <w:rFonts w:asciiTheme="minorEastAsia" w:eastAsiaTheme="minorEastAsia" w:hAnsiTheme="minorEastAsia" w:hint="eastAsia"/>
          <w:sz w:val="24"/>
        </w:rPr>
        <w:t>推进学科建设对于推动科技创新能力提升和创新创业型人才培养及山西经济再起飞将注入新活力。</w:t>
      </w:r>
    </w:p>
    <w:p w:rsidR="00F81A6E" w:rsidRPr="008759FC" w:rsidRDefault="00F81A6E" w:rsidP="008759FC">
      <w:pPr>
        <w:spacing w:line="360" w:lineRule="auto"/>
        <w:contextualSpacing/>
        <w:rPr>
          <w:rFonts w:asciiTheme="minorEastAsia" w:eastAsiaTheme="minorEastAsia" w:hAnsiTheme="minorEastAsia"/>
          <w:sz w:val="24"/>
        </w:rPr>
      </w:pPr>
      <w:r w:rsidRPr="008759FC">
        <w:rPr>
          <w:rFonts w:asciiTheme="minorEastAsia" w:eastAsiaTheme="minorEastAsia" w:hAnsiTheme="minorEastAsia" w:hint="eastAsia"/>
          <w:sz w:val="24"/>
        </w:rPr>
        <w:lastRenderedPageBreak/>
        <w:t> 　基于此，山西大学密切围绕山西省资源型经济转型升级，以服务产业创新发展为导向，在煤层气、新材料等重点发展领域，以学科群对接产业链，以协同创新中心、工程技术研究中心等为依托，实现产教融合、良性互动，更好地服务山西支柱、特色、优势及新兴产业领域等的创新驱动发展，着力提升其应用服务能力。</w:t>
      </w:r>
      <w:r w:rsidR="00411197" w:rsidRPr="008759FC">
        <w:rPr>
          <w:rFonts w:asciiTheme="minorEastAsia" w:eastAsiaTheme="minorEastAsia" w:hAnsiTheme="minorEastAsia" w:hint="eastAsia"/>
          <w:sz w:val="24"/>
        </w:rPr>
        <w:t>争取物理学、化学等进入本学科前10%，中国史、中国语言文学等进入本学科前30%，精心打造高峰学科。对于学科发展与跨学科体系建设，还</w:t>
      </w:r>
      <w:r w:rsidR="00411197">
        <w:rPr>
          <w:rFonts w:asciiTheme="minorEastAsia" w:eastAsiaTheme="minorEastAsia" w:hAnsiTheme="minorEastAsia" w:hint="eastAsia"/>
          <w:sz w:val="24"/>
        </w:rPr>
        <w:t>积极孵化和培育交叉、新兴、横断学科及研究方向，提升学科竞争力。</w:t>
      </w:r>
      <w:r w:rsidR="00E82F62" w:rsidRPr="008759FC">
        <w:rPr>
          <w:rFonts w:asciiTheme="minorEastAsia" w:eastAsiaTheme="minorEastAsia" w:hAnsiTheme="minorEastAsia" w:hint="eastAsia"/>
          <w:sz w:val="24"/>
        </w:rPr>
        <w:t>以省部共建高校战略最大限度破解地方高校发展受限之不利局面，做强地方高等教育，</w:t>
      </w:r>
      <w:r w:rsidR="00E82F62">
        <w:rPr>
          <w:rFonts w:asciiTheme="minorEastAsia" w:eastAsiaTheme="minorEastAsia" w:hAnsiTheme="minorEastAsia" w:hint="eastAsia"/>
          <w:sz w:val="24"/>
        </w:rPr>
        <w:t>是山西大学</w:t>
      </w:r>
      <w:r w:rsidR="00E82F62" w:rsidRPr="008759FC">
        <w:rPr>
          <w:rFonts w:asciiTheme="minorEastAsia" w:eastAsiaTheme="minorEastAsia" w:hAnsiTheme="minorEastAsia" w:hint="eastAsia"/>
          <w:sz w:val="24"/>
        </w:rPr>
        <w:t>以学科建设成效带动专业建设上水平</w:t>
      </w:r>
      <w:r w:rsidR="00E82F62">
        <w:rPr>
          <w:rFonts w:asciiTheme="minorEastAsia" w:eastAsiaTheme="minorEastAsia" w:hAnsiTheme="minorEastAsia" w:hint="eastAsia"/>
          <w:sz w:val="24"/>
        </w:rPr>
        <w:t>的</w:t>
      </w:r>
      <w:r w:rsidR="00E82F62" w:rsidRPr="008759FC">
        <w:rPr>
          <w:rFonts w:asciiTheme="minorEastAsia" w:eastAsiaTheme="minorEastAsia" w:hAnsiTheme="minorEastAsia" w:hint="eastAsia"/>
          <w:sz w:val="24"/>
        </w:rPr>
        <w:t>题中之义。</w:t>
      </w:r>
    </w:p>
    <w:p w:rsidR="00F81A6E" w:rsidRPr="00B01040" w:rsidRDefault="00F81A6E" w:rsidP="008759FC">
      <w:pPr>
        <w:spacing w:line="360" w:lineRule="auto"/>
        <w:contextualSpacing/>
        <w:rPr>
          <w:rFonts w:asciiTheme="minorEastAsia" w:eastAsiaTheme="minorEastAsia" w:hAnsiTheme="minorEastAsia"/>
          <w:b/>
          <w:sz w:val="24"/>
        </w:rPr>
      </w:pPr>
      <w:r w:rsidRPr="008759FC">
        <w:rPr>
          <w:rFonts w:asciiTheme="minorEastAsia" w:eastAsiaTheme="minorEastAsia" w:hAnsiTheme="minorEastAsia" w:hint="eastAsia"/>
          <w:sz w:val="24"/>
        </w:rPr>
        <w:t xml:space="preserve"> 　</w:t>
      </w:r>
      <w:r w:rsidRPr="00B01040">
        <w:rPr>
          <w:rFonts w:asciiTheme="minorEastAsia" w:eastAsiaTheme="minorEastAsia" w:hAnsiTheme="minorEastAsia" w:hint="eastAsia"/>
          <w:b/>
          <w:sz w:val="24"/>
        </w:rPr>
        <w:t>浙江工业大学：本科教育“四讲”保质量</w:t>
      </w:r>
    </w:p>
    <w:p w:rsidR="00F81A6E" w:rsidRPr="008759FC" w:rsidRDefault="00F81A6E" w:rsidP="00B70E07">
      <w:pPr>
        <w:spacing w:line="360" w:lineRule="auto"/>
        <w:ind w:firstLineChars="200" w:firstLine="480"/>
        <w:contextualSpacing/>
        <w:rPr>
          <w:rFonts w:asciiTheme="minorEastAsia" w:eastAsiaTheme="minorEastAsia" w:hAnsiTheme="minorEastAsia"/>
          <w:sz w:val="24"/>
        </w:rPr>
      </w:pPr>
      <w:r w:rsidRPr="008759FC">
        <w:rPr>
          <w:rFonts w:asciiTheme="minorEastAsia" w:eastAsiaTheme="minorEastAsia" w:hAnsiTheme="minorEastAsia" w:hint="eastAsia"/>
          <w:sz w:val="24"/>
        </w:rPr>
        <w:t>浙工大副校长华尔天指出，专业建设是一流本科教育基础，专业论证则是提高专业建设标准化水平、提高教学品质基本保障</w:t>
      </w:r>
      <w:r w:rsidR="00641DDA" w:rsidRPr="008759FC">
        <w:rPr>
          <w:rFonts w:asciiTheme="minorEastAsia" w:eastAsiaTheme="minorEastAsia" w:hAnsiTheme="minorEastAsia" w:hint="eastAsia"/>
          <w:sz w:val="24"/>
        </w:rPr>
        <w:t>。</w:t>
      </w:r>
      <w:r w:rsidRPr="008759FC">
        <w:rPr>
          <w:rFonts w:asciiTheme="minorEastAsia" w:eastAsiaTheme="minorEastAsia" w:hAnsiTheme="minorEastAsia" w:hint="eastAsia"/>
          <w:sz w:val="24"/>
        </w:rPr>
        <w:t>质量保证与提升，光有专业建设论证评估显然势单力薄。专业建设是一流本科教育之基础，培养过程规范有序则是建设一流本科教育之重要环节。</w:t>
      </w:r>
      <w:r w:rsidR="00B70E07" w:rsidRPr="008759FC">
        <w:rPr>
          <w:rFonts w:asciiTheme="minorEastAsia" w:eastAsiaTheme="minorEastAsia" w:hAnsiTheme="minorEastAsia" w:hint="eastAsia"/>
          <w:sz w:val="24"/>
        </w:rPr>
        <w:t>一流本科教育有4个显著要素，即讲抱负、讲标准、讲品质、讲保障</w:t>
      </w:r>
      <w:r w:rsidR="00B70E07">
        <w:rPr>
          <w:rFonts w:asciiTheme="minorEastAsia" w:eastAsiaTheme="minorEastAsia" w:hAnsiTheme="minorEastAsia" w:hint="eastAsia"/>
          <w:sz w:val="24"/>
        </w:rPr>
        <w:t>。</w:t>
      </w:r>
    </w:p>
    <w:p w:rsidR="00F81A6E" w:rsidRPr="008759FC" w:rsidRDefault="00F81A6E" w:rsidP="008759FC">
      <w:pPr>
        <w:spacing w:line="360" w:lineRule="auto"/>
        <w:contextualSpacing/>
        <w:rPr>
          <w:rFonts w:asciiTheme="minorEastAsia" w:eastAsiaTheme="minorEastAsia" w:hAnsiTheme="minorEastAsia"/>
          <w:sz w:val="24"/>
        </w:rPr>
      </w:pPr>
      <w:r w:rsidRPr="008759FC">
        <w:rPr>
          <w:rFonts w:asciiTheme="minorEastAsia" w:eastAsiaTheme="minorEastAsia" w:hAnsiTheme="minorEastAsia" w:hint="eastAsia"/>
          <w:sz w:val="24"/>
        </w:rPr>
        <w:t xml:space="preserve"> 　</w:t>
      </w:r>
      <w:r w:rsidR="003A3347" w:rsidRPr="003A3347">
        <w:rPr>
          <w:rFonts w:asciiTheme="minorEastAsia" w:eastAsiaTheme="minorEastAsia" w:hAnsiTheme="minorEastAsia" w:hint="eastAsia"/>
          <w:sz w:val="24"/>
        </w:rPr>
        <w:t>浙江工业大学</w:t>
      </w:r>
      <w:r w:rsidRPr="008759FC">
        <w:rPr>
          <w:rFonts w:asciiTheme="minorEastAsia" w:eastAsiaTheme="minorEastAsia" w:hAnsiTheme="minorEastAsia" w:hint="eastAsia"/>
          <w:sz w:val="24"/>
        </w:rPr>
        <w:t>从各专业顶层设计出发，优化基础规范、综合设计和研究探索等实验类型结构来强化实践教学环节；构建多层次递进式创业教育体系，将双创教育融于专业教育体系；建立教学状态数据库，加强动态监测和数据管理以完善教育质量监控体系。浙工大全方面高标准培养高素质人才，为匹配地方经济“升级版”契合度，煞费苦心。此外，浙工大在课程建设质量标准方面也是高标出击。</w:t>
      </w:r>
      <w:r w:rsidR="003A3347" w:rsidRPr="008759FC">
        <w:rPr>
          <w:rFonts w:asciiTheme="minorEastAsia" w:eastAsiaTheme="minorEastAsia" w:hAnsiTheme="minorEastAsia" w:hint="eastAsia"/>
          <w:sz w:val="24"/>
        </w:rPr>
        <w:t>讲好一流本科建设之标准，使</w:t>
      </w:r>
      <w:r w:rsidR="003A3347">
        <w:rPr>
          <w:rFonts w:asciiTheme="minorEastAsia" w:eastAsiaTheme="minorEastAsia" w:hAnsiTheme="minorEastAsia" w:hint="eastAsia"/>
          <w:sz w:val="24"/>
        </w:rPr>
        <w:t>浙江工业大学的</w:t>
      </w:r>
      <w:r w:rsidR="003A3347" w:rsidRPr="008759FC">
        <w:rPr>
          <w:rFonts w:asciiTheme="minorEastAsia" w:eastAsiaTheme="minorEastAsia" w:hAnsiTheme="minorEastAsia" w:hint="eastAsia"/>
          <w:sz w:val="24"/>
        </w:rPr>
        <w:t>建设发展跑得快，站</w:t>
      </w:r>
      <w:r w:rsidR="003A3347">
        <w:rPr>
          <w:rFonts w:asciiTheme="minorEastAsia" w:eastAsiaTheme="minorEastAsia" w:hAnsiTheme="minorEastAsia" w:hint="eastAsia"/>
          <w:sz w:val="24"/>
        </w:rPr>
        <w:t>的更稳。</w:t>
      </w:r>
    </w:p>
    <w:p w:rsidR="00867A47" w:rsidRPr="008759FC" w:rsidRDefault="00F81A6E" w:rsidP="00264449">
      <w:pPr>
        <w:spacing w:line="360" w:lineRule="auto"/>
        <w:contextualSpacing/>
        <w:jc w:val="right"/>
        <w:rPr>
          <w:rFonts w:asciiTheme="minorEastAsia" w:eastAsiaTheme="minorEastAsia" w:hAnsiTheme="minorEastAsia"/>
          <w:sz w:val="24"/>
        </w:rPr>
      </w:pPr>
      <w:r w:rsidRPr="008759FC">
        <w:rPr>
          <w:rFonts w:asciiTheme="minorEastAsia" w:eastAsiaTheme="minorEastAsia" w:hAnsiTheme="minorEastAsia" w:hint="eastAsia"/>
          <w:sz w:val="24"/>
        </w:rPr>
        <w:t> </w:t>
      </w:r>
      <w:r w:rsidR="00DC1227">
        <w:rPr>
          <w:rFonts w:asciiTheme="minorEastAsia" w:eastAsiaTheme="minorEastAsia" w:hAnsiTheme="minorEastAsia" w:hint="eastAsia"/>
          <w:sz w:val="24"/>
        </w:rPr>
        <w:t xml:space="preserve"> </w:t>
      </w:r>
      <w:r w:rsidR="00867A47" w:rsidRPr="008759FC">
        <w:rPr>
          <w:rFonts w:asciiTheme="minorEastAsia" w:eastAsiaTheme="minorEastAsia" w:hAnsiTheme="minorEastAsia" w:hint="eastAsia"/>
          <w:sz w:val="24"/>
        </w:rPr>
        <w:t>（摘编自《中国教育</w:t>
      </w:r>
      <w:r w:rsidR="00867A47" w:rsidRPr="008759FC">
        <w:rPr>
          <w:rFonts w:asciiTheme="minorEastAsia" w:eastAsiaTheme="minorEastAsia" w:hAnsiTheme="minorEastAsia"/>
          <w:sz w:val="24"/>
        </w:rPr>
        <w:t>报</w:t>
      </w:r>
      <w:r w:rsidR="00867A47" w:rsidRPr="008759FC">
        <w:rPr>
          <w:rFonts w:asciiTheme="minorEastAsia" w:eastAsiaTheme="minorEastAsia" w:hAnsiTheme="minorEastAsia" w:hint="eastAsia"/>
          <w:sz w:val="24"/>
        </w:rPr>
        <w:t>》2</w:t>
      </w:r>
      <w:r w:rsidR="00867A47" w:rsidRPr="008759FC">
        <w:rPr>
          <w:rFonts w:asciiTheme="minorEastAsia" w:eastAsiaTheme="minorEastAsia" w:hAnsiTheme="minorEastAsia"/>
          <w:sz w:val="24"/>
        </w:rPr>
        <w:t>01</w:t>
      </w:r>
      <w:r w:rsidR="00867A47" w:rsidRPr="008759FC">
        <w:rPr>
          <w:rFonts w:asciiTheme="minorEastAsia" w:eastAsiaTheme="minorEastAsia" w:hAnsiTheme="minorEastAsia" w:hint="eastAsia"/>
          <w:sz w:val="24"/>
        </w:rPr>
        <w:t>7</w:t>
      </w:r>
      <w:r w:rsidR="00867A47" w:rsidRPr="008759FC">
        <w:rPr>
          <w:rFonts w:asciiTheme="minorEastAsia" w:eastAsiaTheme="minorEastAsia" w:hAnsiTheme="minorEastAsia"/>
          <w:sz w:val="24"/>
        </w:rPr>
        <w:t>年</w:t>
      </w:r>
      <w:r w:rsidR="00867A47" w:rsidRPr="008759FC">
        <w:rPr>
          <w:rFonts w:asciiTheme="minorEastAsia" w:eastAsiaTheme="minorEastAsia" w:hAnsiTheme="minorEastAsia" w:hint="eastAsia"/>
          <w:sz w:val="24"/>
        </w:rPr>
        <w:t>10</w:t>
      </w:r>
      <w:r w:rsidR="00867A47" w:rsidRPr="008759FC">
        <w:rPr>
          <w:rFonts w:asciiTheme="minorEastAsia" w:eastAsiaTheme="minorEastAsia" w:hAnsiTheme="minorEastAsia"/>
          <w:sz w:val="24"/>
        </w:rPr>
        <w:t>月</w:t>
      </w:r>
      <w:r w:rsidRPr="008759FC">
        <w:rPr>
          <w:rFonts w:asciiTheme="minorEastAsia" w:eastAsiaTheme="minorEastAsia" w:hAnsiTheme="minorEastAsia" w:hint="eastAsia"/>
          <w:sz w:val="24"/>
        </w:rPr>
        <w:t>3</w:t>
      </w:r>
      <w:r w:rsidR="00867A47" w:rsidRPr="008759FC">
        <w:rPr>
          <w:rFonts w:asciiTheme="minorEastAsia" w:eastAsiaTheme="minorEastAsia" w:hAnsiTheme="minorEastAsia" w:hint="eastAsia"/>
          <w:sz w:val="24"/>
        </w:rPr>
        <w:t>0</w:t>
      </w:r>
      <w:r w:rsidR="00867A47" w:rsidRPr="008759FC">
        <w:rPr>
          <w:rFonts w:asciiTheme="minorEastAsia" w:eastAsiaTheme="minorEastAsia" w:hAnsiTheme="minorEastAsia"/>
          <w:sz w:val="24"/>
        </w:rPr>
        <w:t>日</w:t>
      </w:r>
      <w:r w:rsidR="00867A47" w:rsidRPr="008759FC">
        <w:rPr>
          <w:rFonts w:asciiTheme="minorEastAsia" w:eastAsiaTheme="minorEastAsia" w:hAnsiTheme="minorEastAsia" w:hint="eastAsia"/>
          <w:sz w:val="24"/>
        </w:rPr>
        <w:t>）</w:t>
      </w:r>
    </w:p>
    <w:p w:rsidR="005A7B96" w:rsidRDefault="005A7B96" w:rsidP="005A7B96">
      <w:pPr>
        <w:widowControl/>
        <w:spacing w:line="440" w:lineRule="exact"/>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高校动态</w:t>
      </w:r>
      <w:r w:rsidRPr="00D44292">
        <w:rPr>
          <w:rFonts w:asciiTheme="minorEastAsia" w:eastAsiaTheme="minorEastAsia" w:hAnsiTheme="minorEastAsia" w:hint="eastAsia"/>
          <w:b/>
          <w:sz w:val="24"/>
        </w:rPr>
        <w:t>】</w:t>
      </w:r>
    </w:p>
    <w:p w:rsidR="00D87A22" w:rsidRDefault="00D87A22" w:rsidP="00D87A22">
      <w:pPr>
        <w:widowControl/>
        <w:spacing w:line="360" w:lineRule="auto"/>
        <w:contextualSpacing/>
        <w:jc w:val="center"/>
        <w:rPr>
          <w:rFonts w:asciiTheme="minorEastAsia" w:eastAsiaTheme="minorEastAsia" w:hAnsiTheme="minorEastAsia"/>
          <w:b/>
          <w:sz w:val="24"/>
        </w:rPr>
      </w:pPr>
      <w:r w:rsidRPr="00E67EC0">
        <w:rPr>
          <w:rFonts w:asciiTheme="minorEastAsia" w:eastAsiaTheme="minorEastAsia" w:hAnsiTheme="minorEastAsia" w:hint="eastAsia"/>
          <w:b/>
          <w:sz w:val="24"/>
        </w:rPr>
        <w:t>重庆高校首开“大数据”专业</w:t>
      </w:r>
    </w:p>
    <w:p w:rsidR="00D87A22" w:rsidRPr="00E67EC0" w:rsidRDefault="00D87A22" w:rsidP="00D87A22">
      <w:pPr>
        <w:widowControl/>
        <w:spacing w:line="360" w:lineRule="auto"/>
        <w:jc w:val="left"/>
        <w:rPr>
          <w:rFonts w:ascii="宋体" w:hAnsi="宋体" w:cs="宋体"/>
          <w:color w:val="000000"/>
          <w:kern w:val="0"/>
          <w:sz w:val="24"/>
        </w:rPr>
      </w:pPr>
      <w:r>
        <w:rPr>
          <w:rFonts w:asciiTheme="minorEastAsia" w:eastAsiaTheme="minorEastAsia" w:hAnsiTheme="minorEastAsia" w:cs="宋体" w:hint="eastAsia"/>
          <w:color w:val="000000"/>
          <w:kern w:val="0"/>
          <w:sz w:val="24"/>
        </w:rPr>
        <w:t xml:space="preserve">   </w:t>
      </w:r>
      <w:r w:rsidRPr="00E67EC0">
        <w:rPr>
          <w:rFonts w:asciiTheme="minorEastAsia" w:eastAsiaTheme="minorEastAsia" w:hAnsiTheme="minorEastAsia" w:cs="宋体" w:hint="eastAsia"/>
          <w:color w:val="000000"/>
          <w:kern w:val="0"/>
          <w:sz w:val="24"/>
        </w:rPr>
        <w:t>站在互联网风口上的“大数据”，已经成为当前社会的热词。继2016年北京大学、中南大学、对外经贸大学首批设立大数据相关学科，中国人民大学、北京邮电大学、复旦大学、重庆理工大学在内的32所高校成为第二批成功申请“数据科学与大数据技术”本科新专业的高校，2017年开始正式招生了。</w:t>
      </w:r>
    </w:p>
    <w:p w:rsidR="00D87A22" w:rsidRPr="00E67EC0" w:rsidRDefault="00D87A22" w:rsidP="00D87A22">
      <w:pPr>
        <w:widowControl/>
        <w:spacing w:line="360" w:lineRule="auto"/>
        <w:jc w:val="left"/>
        <w:rPr>
          <w:rFonts w:ascii="宋体" w:hAnsi="宋体" w:cs="宋体"/>
          <w:color w:val="000000"/>
          <w:kern w:val="0"/>
          <w:sz w:val="24"/>
        </w:rPr>
      </w:pPr>
      <w:r w:rsidRPr="00E67EC0">
        <w:rPr>
          <w:rFonts w:asciiTheme="minorEastAsia" w:eastAsiaTheme="minorEastAsia" w:hAnsiTheme="minorEastAsia" w:cs="宋体" w:hint="eastAsia"/>
          <w:color w:val="000000"/>
          <w:kern w:val="0"/>
          <w:sz w:val="24"/>
        </w:rPr>
        <w:t xml:space="preserve">　　调查显示，未来3～5年大数据人才缺口达到150万之多。人才市场分析师认为，目前，大数据主要的三大就业方向：大数据系统研发类人才、大数据应用</w:t>
      </w:r>
      <w:r w:rsidRPr="00E67EC0">
        <w:rPr>
          <w:rFonts w:asciiTheme="minorEastAsia" w:eastAsiaTheme="minorEastAsia" w:hAnsiTheme="minorEastAsia" w:cs="宋体" w:hint="eastAsia"/>
          <w:color w:val="000000"/>
          <w:kern w:val="0"/>
          <w:sz w:val="24"/>
        </w:rPr>
        <w:lastRenderedPageBreak/>
        <w:t>开发类人才和大数据分析类人才。从企业发布的岗位来看，与之相关的包括大数据架构开发、大数据开发工程师、大数据风控建模工程师、大数据咨询师、大数据研发工程师、Risk-风控模型分析师、大数据运维工程师、大数据平台架构师、Risk-反欺诈数据分析师、Risk-风控数据管理分析师、Risk-风控审批与政策分析师、JAVA/大数据工程师等岗位。</w:t>
      </w:r>
    </w:p>
    <w:p w:rsidR="005A7B96" w:rsidRPr="00D87A22" w:rsidRDefault="00D87A22" w:rsidP="00D87A22">
      <w:pPr>
        <w:widowControl/>
        <w:spacing w:line="440" w:lineRule="exact"/>
        <w:contextualSpacing/>
        <w:jc w:val="right"/>
        <w:rPr>
          <w:rFonts w:asciiTheme="minorEastAsia" w:eastAsiaTheme="minorEastAsia" w:hAnsiTheme="minorEastAsia" w:cs="宋体"/>
          <w:color w:val="000000"/>
          <w:kern w:val="0"/>
          <w:sz w:val="24"/>
        </w:rPr>
      </w:pPr>
      <w:r w:rsidRPr="00D87A22">
        <w:rPr>
          <w:rFonts w:asciiTheme="minorEastAsia" w:eastAsiaTheme="minorEastAsia" w:hAnsiTheme="minorEastAsia" w:cs="宋体" w:hint="eastAsia"/>
          <w:color w:val="000000"/>
          <w:kern w:val="0"/>
          <w:sz w:val="24"/>
        </w:rPr>
        <w:t>（摘编自</w:t>
      </w:r>
      <w:r w:rsidRPr="00D87A22">
        <w:rPr>
          <w:rFonts w:asciiTheme="minorEastAsia" w:eastAsiaTheme="minorEastAsia" w:hAnsiTheme="minorEastAsia" w:cs="宋体"/>
          <w:color w:val="000000"/>
          <w:kern w:val="0"/>
          <w:sz w:val="24"/>
        </w:rPr>
        <w:t>《国际商报》</w:t>
      </w:r>
      <w:r w:rsidRPr="00D87A22">
        <w:rPr>
          <w:rFonts w:asciiTheme="minorEastAsia" w:eastAsiaTheme="minorEastAsia" w:hAnsiTheme="minorEastAsia" w:cs="宋体" w:hint="eastAsia"/>
          <w:color w:val="000000"/>
          <w:kern w:val="0"/>
          <w:sz w:val="24"/>
        </w:rPr>
        <w:t>2</w:t>
      </w:r>
      <w:r w:rsidRPr="00D87A22">
        <w:rPr>
          <w:rFonts w:asciiTheme="minorEastAsia" w:eastAsiaTheme="minorEastAsia" w:hAnsiTheme="minorEastAsia" w:cs="宋体"/>
          <w:color w:val="000000"/>
          <w:kern w:val="0"/>
          <w:sz w:val="24"/>
        </w:rPr>
        <w:t>01</w:t>
      </w:r>
      <w:r w:rsidRPr="00D87A22">
        <w:rPr>
          <w:rFonts w:asciiTheme="minorEastAsia" w:eastAsiaTheme="minorEastAsia" w:hAnsiTheme="minorEastAsia" w:cs="宋体" w:hint="eastAsia"/>
          <w:color w:val="000000"/>
          <w:kern w:val="0"/>
          <w:sz w:val="24"/>
        </w:rPr>
        <w:t>7</w:t>
      </w:r>
      <w:r w:rsidRPr="00D87A22">
        <w:rPr>
          <w:rFonts w:asciiTheme="minorEastAsia" w:eastAsiaTheme="minorEastAsia" w:hAnsiTheme="minorEastAsia" w:cs="宋体"/>
          <w:color w:val="000000"/>
          <w:kern w:val="0"/>
          <w:sz w:val="24"/>
        </w:rPr>
        <w:t>年</w:t>
      </w:r>
      <w:r w:rsidRPr="00D87A22">
        <w:rPr>
          <w:rFonts w:asciiTheme="minorEastAsia" w:eastAsiaTheme="minorEastAsia" w:hAnsiTheme="minorEastAsia" w:cs="宋体" w:hint="eastAsia"/>
          <w:color w:val="000000"/>
          <w:kern w:val="0"/>
          <w:sz w:val="24"/>
        </w:rPr>
        <w:t>10</w:t>
      </w:r>
      <w:r w:rsidRPr="00D87A22">
        <w:rPr>
          <w:rFonts w:asciiTheme="minorEastAsia" w:eastAsiaTheme="minorEastAsia" w:hAnsiTheme="minorEastAsia" w:cs="宋体"/>
          <w:color w:val="000000"/>
          <w:kern w:val="0"/>
          <w:sz w:val="24"/>
        </w:rPr>
        <w:t>月</w:t>
      </w:r>
      <w:r w:rsidRPr="00D87A22">
        <w:rPr>
          <w:rFonts w:asciiTheme="minorEastAsia" w:eastAsiaTheme="minorEastAsia" w:hAnsiTheme="minorEastAsia" w:cs="宋体" w:hint="eastAsia"/>
          <w:color w:val="000000"/>
          <w:kern w:val="0"/>
          <w:sz w:val="24"/>
        </w:rPr>
        <w:t>24</w:t>
      </w:r>
      <w:r w:rsidRPr="00D87A22">
        <w:rPr>
          <w:rFonts w:asciiTheme="minorEastAsia" w:eastAsiaTheme="minorEastAsia" w:hAnsiTheme="minorEastAsia" w:cs="宋体"/>
          <w:color w:val="000000"/>
          <w:kern w:val="0"/>
          <w:sz w:val="24"/>
        </w:rPr>
        <w:t>日</w:t>
      </w:r>
      <w:r w:rsidRPr="00D87A22">
        <w:rPr>
          <w:rFonts w:asciiTheme="minorEastAsia" w:eastAsiaTheme="minorEastAsia" w:hAnsiTheme="minorEastAsia" w:cs="宋体" w:hint="eastAsia"/>
          <w:color w:val="000000"/>
          <w:kern w:val="0"/>
          <w:sz w:val="24"/>
        </w:rPr>
        <w:t>）</w:t>
      </w:r>
    </w:p>
    <w:p w:rsidR="004D2F57" w:rsidRDefault="004D2F57" w:rsidP="00BD2B8E">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BD2B8E" w:rsidRPr="008B48F7" w:rsidRDefault="00BD2B8E" w:rsidP="008B48F7">
      <w:pPr>
        <w:spacing w:line="360" w:lineRule="auto"/>
        <w:contextualSpacing/>
        <w:jc w:val="center"/>
        <w:rPr>
          <w:rFonts w:asciiTheme="minorEastAsia" w:eastAsiaTheme="minorEastAsia" w:hAnsiTheme="minorEastAsia"/>
          <w:b/>
          <w:sz w:val="24"/>
        </w:rPr>
      </w:pPr>
      <w:r w:rsidRPr="008B48F7">
        <w:rPr>
          <w:rFonts w:asciiTheme="minorEastAsia" w:eastAsiaTheme="minorEastAsia" w:hAnsiTheme="minorEastAsia" w:hint="eastAsia"/>
          <w:b/>
          <w:sz w:val="24"/>
        </w:rPr>
        <w:t>云南将高校辅导员纳入高校教师职称评审范围</w:t>
      </w:r>
    </w:p>
    <w:p w:rsidR="00BD2B8E" w:rsidRPr="00BD2B8E" w:rsidRDefault="00BD2B8E" w:rsidP="008B48F7">
      <w:pPr>
        <w:spacing w:line="360" w:lineRule="auto"/>
        <w:ind w:firstLineChars="200" w:firstLine="480"/>
        <w:contextualSpacing/>
        <w:rPr>
          <w:rFonts w:asciiTheme="minorEastAsia" w:eastAsiaTheme="minorEastAsia" w:hAnsiTheme="minorEastAsia"/>
          <w:sz w:val="24"/>
        </w:rPr>
      </w:pPr>
      <w:r w:rsidRPr="00BD2B8E">
        <w:rPr>
          <w:rFonts w:asciiTheme="minorEastAsia" w:eastAsiaTheme="minorEastAsia" w:hAnsiTheme="minorEastAsia" w:hint="eastAsia"/>
          <w:sz w:val="24"/>
        </w:rPr>
        <w:t>日前，云南省人社厅和省教育厅印发《云南省高等学校教师职称评审条件》（以下简称《评审条件》），首次把高校辅导员纳入高校教师职称评审范围</w:t>
      </w:r>
      <w:r w:rsidR="003441BF">
        <w:rPr>
          <w:rFonts w:asciiTheme="minorEastAsia" w:eastAsiaTheme="minorEastAsia" w:hAnsiTheme="minorEastAsia" w:hint="eastAsia"/>
          <w:sz w:val="24"/>
        </w:rPr>
        <w:t>，</w:t>
      </w:r>
      <w:r w:rsidR="003441BF" w:rsidRPr="00BD2B8E">
        <w:rPr>
          <w:rFonts w:asciiTheme="minorEastAsia" w:eastAsiaTheme="minorEastAsia" w:hAnsiTheme="minorEastAsia" w:hint="eastAsia"/>
          <w:sz w:val="24"/>
        </w:rPr>
        <w:t>凡从事学生思想政治工作的教师，其承担的学生辅导员、班主任、就业创业指导等工作或教学科研管理、技能实践等工作的经历纳入高校教师职称评审的业绩条件之一。</w:t>
      </w:r>
    </w:p>
    <w:p w:rsidR="00BD2B8E" w:rsidRPr="00BD2B8E" w:rsidRDefault="00BD2B8E" w:rsidP="00BD2B8E">
      <w:pPr>
        <w:spacing w:line="360" w:lineRule="auto"/>
        <w:contextualSpacing/>
        <w:rPr>
          <w:rFonts w:asciiTheme="minorEastAsia" w:eastAsiaTheme="minorEastAsia" w:hAnsiTheme="minorEastAsia"/>
          <w:sz w:val="24"/>
        </w:rPr>
      </w:pPr>
      <w:r w:rsidRPr="00BD2B8E">
        <w:rPr>
          <w:rFonts w:asciiTheme="minorEastAsia" w:eastAsiaTheme="minorEastAsia" w:hAnsiTheme="minorEastAsia" w:hint="eastAsia"/>
          <w:sz w:val="24"/>
        </w:rPr>
        <w:t> </w:t>
      </w:r>
      <w:r w:rsidR="008B48F7">
        <w:rPr>
          <w:rFonts w:asciiTheme="minorEastAsia" w:eastAsiaTheme="minorEastAsia" w:hAnsiTheme="minorEastAsia" w:hint="eastAsia"/>
          <w:sz w:val="24"/>
        </w:rPr>
        <w:t xml:space="preserve">  </w:t>
      </w:r>
      <w:r w:rsidRPr="00BD2B8E">
        <w:rPr>
          <w:rFonts w:asciiTheme="minorEastAsia" w:eastAsiaTheme="minorEastAsia" w:hAnsiTheme="minorEastAsia" w:hint="eastAsia"/>
          <w:sz w:val="24"/>
        </w:rPr>
        <w:t>据悉，新出台的《评审条件》针对不同类型、不同领域的高校教师，在业绩成果方面作出了不同的要求，对从事课程教学、科学研究、技术推广、艺术、体育等不同领域的教师提出不同类别的评价要求，并有具体的量化标准，避免了“一刀切”或“一把尺子量到底”的情况。</w:t>
      </w:r>
    </w:p>
    <w:p w:rsidR="00BD2B8E" w:rsidRPr="00BD2B8E" w:rsidRDefault="00BD2B8E" w:rsidP="003441BF">
      <w:pPr>
        <w:spacing w:line="360" w:lineRule="auto"/>
        <w:ind w:firstLineChars="200" w:firstLine="480"/>
        <w:contextualSpacing/>
        <w:rPr>
          <w:rFonts w:asciiTheme="minorEastAsia" w:eastAsiaTheme="minorEastAsia" w:hAnsiTheme="minorEastAsia"/>
          <w:sz w:val="24"/>
        </w:rPr>
      </w:pPr>
      <w:r w:rsidRPr="00BD2B8E">
        <w:rPr>
          <w:rFonts w:asciiTheme="minorEastAsia" w:eastAsiaTheme="minorEastAsia" w:hAnsiTheme="minorEastAsia" w:hint="eastAsia"/>
          <w:sz w:val="24"/>
        </w:rPr>
        <w:t>此外，新的《评审条件》把品德放在高校教师职称评价的首位，强调德才兼备，对师德有问题的实行“零容忍”和“一票否决”制，视情形分别作出延迟申报或取消职称资格等处理。</w:t>
      </w:r>
    </w:p>
    <w:p w:rsidR="00BD2B8E" w:rsidRPr="00D87A22" w:rsidRDefault="00BD2B8E" w:rsidP="00BD2B8E">
      <w:pPr>
        <w:widowControl/>
        <w:spacing w:line="440" w:lineRule="exact"/>
        <w:contextualSpacing/>
        <w:jc w:val="right"/>
        <w:rPr>
          <w:rFonts w:asciiTheme="minorEastAsia" w:eastAsiaTheme="minorEastAsia" w:hAnsiTheme="minorEastAsia" w:cs="宋体"/>
          <w:color w:val="000000"/>
          <w:kern w:val="0"/>
          <w:sz w:val="24"/>
        </w:rPr>
      </w:pPr>
      <w:r w:rsidRPr="00D87A22">
        <w:rPr>
          <w:rFonts w:asciiTheme="minorEastAsia" w:eastAsiaTheme="minorEastAsia" w:hAnsiTheme="minorEastAsia" w:cs="宋体" w:hint="eastAsia"/>
          <w:color w:val="000000"/>
          <w:kern w:val="0"/>
          <w:sz w:val="24"/>
        </w:rPr>
        <w:t>（摘编自</w:t>
      </w:r>
      <w:r w:rsidRPr="00D87A22">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中国青年报</w:t>
      </w:r>
      <w:r w:rsidRPr="00D87A22">
        <w:rPr>
          <w:rFonts w:asciiTheme="minorEastAsia" w:eastAsiaTheme="minorEastAsia" w:hAnsiTheme="minorEastAsia" w:cs="宋体"/>
          <w:color w:val="000000"/>
          <w:kern w:val="0"/>
          <w:sz w:val="24"/>
        </w:rPr>
        <w:t>》</w:t>
      </w:r>
      <w:r w:rsidRPr="00D87A22">
        <w:rPr>
          <w:rFonts w:asciiTheme="minorEastAsia" w:eastAsiaTheme="minorEastAsia" w:hAnsiTheme="minorEastAsia" w:cs="宋体" w:hint="eastAsia"/>
          <w:color w:val="000000"/>
          <w:kern w:val="0"/>
          <w:sz w:val="24"/>
        </w:rPr>
        <w:t>2</w:t>
      </w:r>
      <w:r w:rsidRPr="00D87A22">
        <w:rPr>
          <w:rFonts w:asciiTheme="minorEastAsia" w:eastAsiaTheme="minorEastAsia" w:hAnsiTheme="minorEastAsia" w:cs="宋体"/>
          <w:color w:val="000000"/>
          <w:kern w:val="0"/>
          <w:sz w:val="24"/>
        </w:rPr>
        <w:t>01</w:t>
      </w:r>
      <w:r w:rsidRPr="00D87A22">
        <w:rPr>
          <w:rFonts w:asciiTheme="minorEastAsia" w:eastAsiaTheme="minorEastAsia" w:hAnsiTheme="minorEastAsia" w:cs="宋体" w:hint="eastAsia"/>
          <w:color w:val="000000"/>
          <w:kern w:val="0"/>
          <w:sz w:val="24"/>
        </w:rPr>
        <w:t>7</w:t>
      </w:r>
      <w:r w:rsidRPr="00D87A22">
        <w:rPr>
          <w:rFonts w:asciiTheme="minorEastAsia" w:eastAsiaTheme="minorEastAsia" w:hAnsiTheme="minorEastAsia" w:cs="宋体"/>
          <w:color w:val="000000"/>
          <w:kern w:val="0"/>
          <w:sz w:val="24"/>
        </w:rPr>
        <w:t>年</w:t>
      </w:r>
      <w:r>
        <w:rPr>
          <w:rFonts w:asciiTheme="minorEastAsia" w:eastAsiaTheme="minorEastAsia" w:hAnsiTheme="minorEastAsia" w:cs="宋体" w:hint="eastAsia"/>
          <w:color w:val="000000"/>
          <w:kern w:val="0"/>
          <w:sz w:val="24"/>
        </w:rPr>
        <w:t>11</w:t>
      </w:r>
      <w:r w:rsidRPr="00D87A22">
        <w:rPr>
          <w:rFonts w:asciiTheme="minorEastAsia" w:eastAsiaTheme="minorEastAsia" w:hAnsiTheme="minorEastAsia" w:cs="宋体"/>
          <w:color w:val="000000"/>
          <w:kern w:val="0"/>
          <w:sz w:val="24"/>
        </w:rPr>
        <w:t>月</w:t>
      </w:r>
      <w:r>
        <w:rPr>
          <w:rFonts w:asciiTheme="minorEastAsia" w:eastAsiaTheme="minorEastAsia" w:hAnsiTheme="minorEastAsia" w:cs="宋体" w:hint="eastAsia"/>
          <w:color w:val="000000"/>
          <w:kern w:val="0"/>
          <w:sz w:val="24"/>
        </w:rPr>
        <w:t>3</w:t>
      </w:r>
      <w:r w:rsidRPr="00D87A22">
        <w:rPr>
          <w:rFonts w:asciiTheme="minorEastAsia" w:eastAsiaTheme="minorEastAsia" w:hAnsiTheme="minorEastAsia" w:cs="宋体"/>
          <w:color w:val="000000"/>
          <w:kern w:val="0"/>
          <w:sz w:val="24"/>
        </w:rPr>
        <w:t>日</w:t>
      </w:r>
      <w:r w:rsidRPr="00D87A22">
        <w:rPr>
          <w:rFonts w:asciiTheme="minorEastAsia" w:eastAsiaTheme="minorEastAsia" w:hAnsiTheme="minorEastAsia" w:cs="宋体" w:hint="eastAsia"/>
          <w:color w:val="000000"/>
          <w:kern w:val="0"/>
          <w:sz w:val="24"/>
        </w:rPr>
        <w:t>）</w:t>
      </w:r>
    </w:p>
    <w:p w:rsidR="004F1233" w:rsidRDefault="004F1233" w:rsidP="004F1233">
      <w:pPr>
        <w:spacing w:line="360" w:lineRule="auto"/>
        <w:contextualSpacing/>
        <w:jc w:val="center"/>
        <w:rPr>
          <w:rFonts w:asciiTheme="minorEastAsia" w:eastAsiaTheme="minorEastAsia" w:hAnsiTheme="minorEastAsia" w:cs="宋体" w:hint="eastAsia"/>
          <w:b/>
          <w:color w:val="000000"/>
          <w:kern w:val="0"/>
          <w:sz w:val="24"/>
        </w:rPr>
      </w:pPr>
    </w:p>
    <w:p w:rsidR="0035159F" w:rsidRDefault="0035159F" w:rsidP="004F1233">
      <w:pPr>
        <w:spacing w:line="360" w:lineRule="auto"/>
        <w:contextualSpacing/>
        <w:jc w:val="center"/>
        <w:rPr>
          <w:rFonts w:asciiTheme="minorEastAsia" w:eastAsiaTheme="minorEastAsia" w:hAnsiTheme="minorEastAsia" w:cs="宋体" w:hint="eastAsia"/>
          <w:b/>
          <w:color w:val="000000"/>
          <w:kern w:val="0"/>
          <w:sz w:val="24"/>
        </w:rPr>
      </w:pPr>
      <w:r w:rsidRPr="0035159F">
        <w:rPr>
          <w:rFonts w:asciiTheme="minorEastAsia" w:eastAsiaTheme="minorEastAsia" w:hAnsiTheme="minorEastAsia" w:cs="宋体" w:hint="eastAsia"/>
          <w:b/>
          <w:color w:val="000000"/>
          <w:kern w:val="0"/>
          <w:sz w:val="24"/>
        </w:rPr>
        <w:t>湖南鼓励高校毕业生到基层建功立业</w:t>
      </w:r>
    </w:p>
    <w:p w:rsidR="0035159F" w:rsidRPr="0035159F" w:rsidRDefault="0035159F" w:rsidP="0035159F">
      <w:pPr>
        <w:widowControl/>
        <w:spacing w:line="360" w:lineRule="auto"/>
        <w:jc w:val="left"/>
        <w:rPr>
          <w:rFonts w:ascii="宋体" w:hAnsi="宋体" w:cs="宋体"/>
          <w:color w:val="000000"/>
          <w:kern w:val="0"/>
          <w:sz w:val="24"/>
        </w:rPr>
      </w:pPr>
      <w:r w:rsidRPr="0035159F">
        <w:rPr>
          <w:rFonts w:asciiTheme="minorEastAsia" w:eastAsiaTheme="minorEastAsia" w:hAnsiTheme="minorEastAsia" w:cs="宋体" w:hint="eastAsia"/>
          <w:color w:val="000000"/>
          <w:kern w:val="0"/>
          <w:sz w:val="24"/>
        </w:rPr>
        <w:t>  基层是高校毕业生就业的主渠道、发挥作用的大舞台。11月3日下午召开的湖南委全面深化改革领导小组第二十九次会议审议通过的《关于进一步引导和鼓励高校毕业生到基层工作的实施意见》（简称《实施意见》），提出了一系列新举措，确保让广大高校毕业生“下得去、干得好、留得住、流得动”，在基层广阔天地中建功立业。</w:t>
      </w:r>
    </w:p>
    <w:p w:rsidR="0035159F" w:rsidRPr="0035159F" w:rsidRDefault="0035159F" w:rsidP="0035159F">
      <w:pPr>
        <w:widowControl/>
        <w:spacing w:line="360" w:lineRule="auto"/>
        <w:jc w:val="left"/>
        <w:rPr>
          <w:rFonts w:ascii="宋体" w:hAnsi="宋体" w:cs="宋体"/>
          <w:color w:val="000000"/>
          <w:kern w:val="0"/>
          <w:sz w:val="24"/>
        </w:rPr>
      </w:pPr>
      <w:r w:rsidRPr="0035159F">
        <w:rPr>
          <w:rFonts w:asciiTheme="minorEastAsia" w:eastAsiaTheme="minorEastAsia" w:hAnsiTheme="minorEastAsia" w:cs="宋体" w:hint="eastAsia"/>
          <w:color w:val="000000"/>
          <w:kern w:val="0"/>
          <w:sz w:val="24"/>
        </w:rPr>
        <w:t> 　在“下得去”方面，《实施意见》要求多渠道开发基层岗位，创造更多适合高校毕业生的就业岗位，在继续实施高校毕业生“三支一扶”计划、农村教师特</w:t>
      </w:r>
      <w:r w:rsidRPr="0035159F">
        <w:rPr>
          <w:rFonts w:asciiTheme="minorEastAsia" w:eastAsiaTheme="minorEastAsia" w:hAnsiTheme="minorEastAsia" w:cs="宋体" w:hint="eastAsia"/>
          <w:color w:val="000000"/>
          <w:kern w:val="0"/>
          <w:sz w:val="24"/>
        </w:rPr>
        <w:lastRenderedPageBreak/>
        <w:t>岗计划、志愿服务西部计划的基础上，进一步开展“定向师范生”、“农村订单定向医学生”、“农技特岗生”公费培养与使用工作等。同时，完善激励机制，吸引更多高校毕业生到中小微企业、基层（特别是艰苦边远地区基层）机关事业单位工作，统筹各类资金，给予基层创新创业的高校毕业生，以更加有力的扶持。</w:t>
      </w:r>
    </w:p>
    <w:p w:rsidR="0035159F" w:rsidRPr="0035159F" w:rsidRDefault="0035159F" w:rsidP="0035159F">
      <w:pPr>
        <w:widowControl/>
        <w:spacing w:line="360" w:lineRule="auto"/>
        <w:jc w:val="left"/>
        <w:rPr>
          <w:rFonts w:ascii="宋体" w:hAnsi="宋体" w:cs="宋体"/>
          <w:color w:val="000000"/>
          <w:kern w:val="0"/>
          <w:sz w:val="24"/>
        </w:rPr>
      </w:pPr>
      <w:r w:rsidRPr="0035159F">
        <w:rPr>
          <w:rFonts w:asciiTheme="minorEastAsia" w:eastAsiaTheme="minorEastAsia" w:hAnsiTheme="minorEastAsia" w:cs="宋体" w:hint="eastAsia"/>
          <w:color w:val="000000"/>
          <w:kern w:val="0"/>
          <w:sz w:val="24"/>
        </w:rPr>
        <w:t> 　为解决 “干得好”与“留得住”的问题，相关部门将健全保障措施，实施专业技术人才知识更新工程，每年从专业技术人员高级研修班项目中安排一定名额专门面向基层工作的高校毕业生培训，同时建立健全体现基层一线，特别是脱贫攻坚一线特点的职称评审制度，提高基层工作人员各项待遇，包括工资待遇，学费补偿和助学贷款代偿，住房保障等方面。</w:t>
      </w:r>
    </w:p>
    <w:p w:rsidR="0035159F" w:rsidRPr="0035159F" w:rsidRDefault="0035159F" w:rsidP="0035159F">
      <w:pPr>
        <w:widowControl/>
        <w:spacing w:line="360" w:lineRule="auto"/>
        <w:jc w:val="left"/>
        <w:rPr>
          <w:rFonts w:ascii="宋体" w:hAnsi="宋体" w:cs="宋体"/>
          <w:color w:val="000000"/>
          <w:kern w:val="0"/>
          <w:sz w:val="24"/>
        </w:rPr>
      </w:pPr>
      <w:r w:rsidRPr="0035159F">
        <w:rPr>
          <w:rFonts w:asciiTheme="minorEastAsia" w:eastAsiaTheme="minorEastAsia" w:hAnsiTheme="minorEastAsia" w:cs="宋体" w:hint="eastAsia"/>
          <w:color w:val="000000"/>
          <w:kern w:val="0"/>
          <w:sz w:val="24"/>
        </w:rPr>
        <w:t> 　如何让高校毕业生“流得动”？《实施意见》提出将进一步畅通流动渠道，提高从基层机关、事业单位选调工作人员的比例，支持退役大学生士兵、服务期满且考核合格的基层服务项目人员，在机关事业单位定向招录（招聘）、升学扶持等方面享受优惠政策。同时，明确县以下基层机关事业单位定向招录（聘）高校毕业生服务期满2年后，可在县域内流动，要求国有企业安排一定比例面向退役大学生士兵和应届高校毕业生公开招聘。</w:t>
      </w:r>
    </w:p>
    <w:p w:rsidR="0035159F" w:rsidRPr="00D87A22" w:rsidRDefault="0035159F" w:rsidP="0035159F">
      <w:pPr>
        <w:widowControl/>
        <w:spacing w:line="360" w:lineRule="auto"/>
        <w:jc w:val="right"/>
        <w:rPr>
          <w:rFonts w:asciiTheme="minorEastAsia" w:eastAsiaTheme="minorEastAsia" w:hAnsiTheme="minorEastAsia" w:cs="宋体"/>
          <w:color w:val="000000"/>
          <w:kern w:val="0"/>
          <w:sz w:val="24"/>
        </w:rPr>
      </w:pPr>
      <w:r w:rsidRPr="00D87A22">
        <w:rPr>
          <w:rFonts w:asciiTheme="minorEastAsia" w:eastAsiaTheme="minorEastAsia" w:hAnsiTheme="minorEastAsia" w:cs="宋体" w:hint="eastAsia"/>
          <w:color w:val="000000"/>
          <w:kern w:val="0"/>
          <w:sz w:val="24"/>
        </w:rPr>
        <w:t>（摘编自</w:t>
      </w:r>
      <w:r w:rsidR="003A0F88">
        <w:rPr>
          <w:rFonts w:asciiTheme="minorEastAsia" w:eastAsiaTheme="minorEastAsia" w:hAnsiTheme="minorEastAsia" w:cs="宋体" w:hint="eastAsia"/>
          <w:color w:val="000000"/>
          <w:kern w:val="0"/>
          <w:sz w:val="24"/>
        </w:rPr>
        <w:t>《湖南日报》</w:t>
      </w:r>
      <w:r w:rsidRPr="00D87A22">
        <w:rPr>
          <w:rFonts w:asciiTheme="minorEastAsia" w:eastAsiaTheme="minorEastAsia" w:hAnsiTheme="minorEastAsia" w:cs="宋体" w:hint="eastAsia"/>
          <w:color w:val="000000"/>
          <w:kern w:val="0"/>
          <w:sz w:val="24"/>
        </w:rPr>
        <w:t>2</w:t>
      </w:r>
      <w:r w:rsidRPr="00D87A22">
        <w:rPr>
          <w:rFonts w:asciiTheme="minorEastAsia" w:eastAsiaTheme="minorEastAsia" w:hAnsiTheme="minorEastAsia" w:cs="宋体"/>
          <w:color w:val="000000"/>
          <w:kern w:val="0"/>
          <w:sz w:val="24"/>
        </w:rPr>
        <w:t>01</w:t>
      </w:r>
      <w:r w:rsidRPr="00D87A22">
        <w:rPr>
          <w:rFonts w:asciiTheme="minorEastAsia" w:eastAsiaTheme="minorEastAsia" w:hAnsiTheme="minorEastAsia" w:cs="宋体" w:hint="eastAsia"/>
          <w:color w:val="000000"/>
          <w:kern w:val="0"/>
          <w:sz w:val="24"/>
        </w:rPr>
        <w:t>7</w:t>
      </w:r>
      <w:r w:rsidRPr="00D87A22">
        <w:rPr>
          <w:rFonts w:asciiTheme="minorEastAsia" w:eastAsiaTheme="minorEastAsia" w:hAnsiTheme="minorEastAsia" w:cs="宋体"/>
          <w:color w:val="000000"/>
          <w:kern w:val="0"/>
          <w:sz w:val="24"/>
        </w:rPr>
        <w:t>年</w:t>
      </w:r>
      <w:r>
        <w:rPr>
          <w:rFonts w:asciiTheme="minorEastAsia" w:eastAsiaTheme="minorEastAsia" w:hAnsiTheme="minorEastAsia" w:cs="宋体" w:hint="eastAsia"/>
          <w:color w:val="000000"/>
          <w:kern w:val="0"/>
          <w:sz w:val="24"/>
        </w:rPr>
        <w:t>11</w:t>
      </w:r>
      <w:r w:rsidRPr="00D87A22">
        <w:rPr>
          <w:rFonts w:asciiTheme="minorEastAsia" w:eastAsiaTheme="minorEastAsia" w:hAnsiTheme="minorEastAsia" w:cs="宋体"/>
          <w:color w:val="000000"/>
          <w:kern w:val="0"/>
          <w:sz w:val="24"/>
        </w:rPr>
        <w:t>月</w:t>
      </w:r>
      <w:r w:rsidR="003A0F88">
        <w:rPr>
          <w:rFonts w:asciiTheme="minorEastAsia" w:eastAsiaTheme="minorEastAsia" w:hAnsiTheme="minorEastAsia" w:cs="宋体" w:hint="eastAsia"/>
          <w:color w:val="000000"/>
          <w:kern w:val="0"/>
          <w:sz w:val="24"/>
        </w:rPr>
        <w:t>4</w:t>
      </w:r>
      <w:r w:rsidRPr="00D87A22">
        <w:rPr>
          <w:rFonts w:asciiTheme="minorEastAsia" w:eastAsiaTheme="minorEastAsia" w:hAnsiTheme="minorEastAsia" w:cs="宋体"/>
          <w:color w:val="000000"/>
          <w:kern w:val="0"/>
          <w:sz w:val="24"/>
        </w:rPr>
        <w:t>日</w:t>
      </w:r>
      <w:r w:rsidRPr="00D87A22">
        <w:rPr>
          <w:rFonts w:asciiTheme="minorEastAsia" w:eastAsiaTheme="minorEastAsia" w:hAnsiTheme="minorEastAsia" w:cs="宋体" w:hint="eastAsia"/>
          <w:color w:val="000000"/>
          <w:kern w:val="0"/>
          <w:sz w:val="24"/>
        </w:rPr>
        <w:t>）</w:t>
      </w:r>
    </w:p>
    <w:p w:rsidR="0035159F" w:rsidRPr="0035159F" w:rsidRDefault="0035159F" w:rsidP="004F1233">
      <w:pPr>
        <w:spacing w:line="360" w:lineRule="auto"/>
        <w:contextualSpacing/>
        <w:jc w:val="center"/>
        <w:rPr>
          <w:rFonts w:asciiTheme="minorEastAsia" w:eastAsiaTheme="minorEastAsia" w:hAnsiTheme="minorEastAsia" w:cs="宋体"/>
          <w:b/>
          <w:color w:val="000000"/>
          <w:kern w:val="0"/>
          <w:sz w:val="24"/>
        </w:rPr>
      </w:pPr>
    </w:p>
    <w:p w:rsidR="00897FB4" w:rsidRDefault="004F1233" w:rsidP="004F1233">
      <w:pPr>
        <w:spacing w:line="360" w:lineRule="auto"/>
        <w:contextualSpacing/>
        <w:jc w:val="center"/>
        <w:rPr>
          <w:rFonts w:asciiTheme="minorEastAsia" w:eastAsiaTheme="minorEastAsia" w:hAnsiTheme="minorEastAsia" w:cs="宋体"/>
          <w:b/>
          <w:color w:val="000000"/>
          <w:kern w:val="0"/>
          <w:sz w:val="24"/>
        </w:rPr>
      </w:pPr>
      <w:r w:rsidRPr="004F1233">
        <w:rPr>
          <w:rFonts w:asciiTheme="minorEastAsia" w:eastAsiaTheme="minorEastAsia" w:hAnsiTheme="minorEastAsia" w:cs="宋体" w:hint="eastAsia"/>
          <w:b/>
          <w:color w:val="000000"/>
          <w:kern w:val="0"/>
          <w:sz w:val="24"/>
        </w:rPr>
        <w:t>江西：高校可设流动岗位吸引高层次人才兼职</w:t>
      </w:r>
    </w:p>
    <w:p w:rsidR="004F1233" w:rsidRPr="004F1233" w:rsidRDefault="004F1233" w:rsidP="009C2B97">
      <w:pPr>
        <w:widowControl/>
        <w:spacing w:line="360" w:lineRule="auto"/>
        <w:ind w:firstLineChars="200" w:firstLine="480"/>
        <w:jc w:val="left"/>
        <w:rPr>
          <w:rFonts w:ascii="宋体" w:hAnsi="宋体" w:cs="宋体"/>
          <w:color w:val="000000"/>
          <w:kern w:val="0"/>
          <w:sz w:val="24"/>
        </w:rPr>
      </w:pPr>
      <w:r w:rsidRPr="004F1233">
        <w:rPr>
          <w:rFonts w:asciiTheme="minorEastAsia" w:eastAsiaTheme="minorEastAsia" w:hAnsiTheme="minorEastAsia" w:cs="Arial" w:hint="eastAsia"/>
          <w:color w:val="000000"/>
          <w:kern w:val="0"/>
          <w:sz w:val="24"/>
          <w:szCs w:val="21"/>
        </w:rPr>
        <w:t>江西省日前出台多项措施深化人才发展体制机制改革。</w:t>
      </w:r>
      <w:r w:rsidR="009C2B97">
        <w:rPr>
          <w:rFonts w:asciiTheme="minorEastAsia" w:eastAsiaTheme="minorEastAsia" w:hAnsiTheme="minorEastAsia" w:cs="Arial" w:hint="eastAsia"/>
          <w:color w:val="000000"/>
          <w:kern w:val="0"/>
          <w:sz w:val="24"/>
          <w:szCs w:val="21"/>
        </w:rPr>
        <w:t>江西省</w:t>
      </w:r>
      <w:r w:rsidR="009C2B97" w:rsidRPr="004F1233">
        <w:rPr>
          <w:rFonts w:asciiTheme="minorEastAsia" w:eastAsiaTheme="minorEastAsia" w:hAnsiTheme="minorEastAsia" w:cs="Arial" w:hint="eastAsia"/>
          <w:color w:val="000000"/>
          <w:kern w:val="0"/>
          <w:sz w:val="24"/>
          <w:szCs w:val="21"/>
        </w:rPr>
        <w:t>高校、科研院所、技工院校可设立流动岗位，吸引有创新实践经验的企业家、科研人员和高技能人才兼职。</w:t>
      </w:r>
      <w:r w:rsidRPr="004F1233">
        <w:rPr>
          <w:rFonts w:asciiTheme="minorEastAsia" w:eastAsiaTheme="minorEastAsia" w:hAnsiTheme="minorEastAsia" w:cs="Arial" w:hint="eastAsia"/>
          <w:color w:val="000000"/>
          <w:kern w:val="0"/>
          <w:sz w:val="24"/>
          <w:szCs w:val="21"/>
        </w:rPr>
        <w:t>支持科技人员兼职兼薪、离岗创业。对于关键岗位、业绩突出的高层次人才，用人单位可实行协议工资、项目工资、年薪制，并鼓励企业采取协议薪酬、持股分红等方式，试行年薪制和股权制、期权制，加大人才激励力度。同时，鼓励在职博士到企业从事博士后研究。江西将给予每个新设博士后流动站、工作站、博士后创新实践基地10万元资助。</w:t>
      </w:r>
    </w:p>
    <w:p w:rsidR="002B7131" w:rsidRDefault="004F1233" w:rsidP="002B7131">
      <w:pPr>
        <w:widowControl/>
        <w:spacing w:line="360" w:lineRule="auto"/>
        <w:jc w:val="left"/>
        <w:rPr>
          <w:rFonts w:asciiTheme="minorEastAsia" w:eastAsiaTheme="minorEastAsia" w:hAnsiTheme="minorEastAsia" w:cs="Arial"/>
          <w:color w:val="000000"/>
          <w:kern w:val="0"/>
          <w:sz w:val="24"/>
          <w:szCs w:val="21"/>
        </w:rPr>
      </w:pPr>
      <w:r w:rsidRPr="004F1233">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4F1233">
        <w:rPr>
          <w:rFonts w:asciiTheme="minorEastAsia" w:eastAsiaTheme="minorEastAsia" w:hAnsiTheme="minorEastAsia" w:cs="Arial" w:hint="eastAsia"/>
          <w:color w:val="000000"/>
          <w:kern w:val="0"/>
          <w:sz w:val="24"/>
          <w:szCs w:val="21"/>
        </w:rPr>
        <w:t>此外，对于入驻江西的国内外知名大型人力资源服务企业，将实行“先开业后办证”。通过政府购买服务，对从省外、国外成功引进高层次、高技能人才的人力资源服务企业还将给予一次性补贴。</w:t>
      </w:r>
    </w:p>
    <w:p w:rsidR="004F1233" w:rsidRPr="00D87A22" w:rsidRDefault="004F1233" w:rsidP="002B7131">
      <w:pPr>
        <w:widowControl/>
        <w:spacing w:line="360" w:lineRule="auto"/>
        <w:jc w:val="right"/>
        <w:rPr>
          <w:rFonts w:asciiTheme="minorEastAsia" w:eastAsiaTheme="minorEastAsia" w:hAnsiTheme="minorEastAsia" w:cs="宋体"/>
          <w:color w:val="000000"/>
          <w:kern w:val="0"/>
          <w:sz w:val="24"/>
        </w:rPr>
      </w:pPr>
      <w:r w:rsidRPr="00D87A22">
        <w:rPr>
          <w:rFonts w:asciiTheme="minorEastAsia" w:eastAsiaTheme="minorEastAsia" w:hAnsiTheme="minorEastAsia" w:cs="宋体" w:hint="eastAsia"/>
          <w:color w:val="000000"/>
          <w:kern w:val="0"/>
          <w:sz w:val="24"/>
        </w:rPr>
        <w:t>（摘编自</w:t>
      </w:r>
      <w:r>
        <w:rPr>
          <w:rFonts w:asciiTheme="minorEastAsia" w:eastAsiaTheme="minorEastAsia" w:hAnsiTheme="minorEastAsia" w:cs="宋体" w:hint="eastAsia"/>
          <w:color w:val="000000"/>
          <w:kern w:val="0"/>
          <w:sz w:val="24"/>
        </w:rPr>
        <w:t xml:space="preserve"> 新华网</w:t>
      </w:r>
      <w:r w:rsidRPr="00D87A22">
        <w:rPr>
          <w:rFonts w:asciiTheme="minorEastAsia" w:eastAsiaTheme="minorEastAsia" w:hAnsiTheme="minorEastAsia" w:cs="宋体" w:hint="eastAsia"/>
          <w:color w:val="000000"/>
          <w:kern w:val="0"/>
          <w:sz w:val="24"/>
        </w:rPr>
        <w:t>2</w:t>
      </w:r>
      <w:r w:rsidRPr="00D87A22">
        <w:rPr>
          <w:rFonts w:asciiTheme="minorEastAsia" w:eastAsiaTheme="minorEastAsia" w:hAnsiTheme="minorEastAsia" w:cs="宋体"/>
          <w:color w:val="000000"/>
          <w:kern w:val="0"/>
          <w:sz w:val="24"/>
        </w:rPr>
        <w:t>01</w:t>
      </w:r>
      <w:r w:rsidRPr="00D87A22">
        <w:rPr>
          <w:rFonts w:asciiTheme="minorEastAsia" w:eastAsiaTheme="minorEastAsia" w:hAnsiTheme="minorEastAsia" w:cs="宋体" w:hint="eastAsia"/>
          <w:color w:val="000000"/>
          <w:kern w:val="0"/>
          <w:sz w:val="24"/>
        </w:rPr>
        <w:t>7</w:t>
      </w:r>
      <w:r w:rsidRPr="00D87A22">
        <w:rPr>
          <w:rFonts w:asciiTheme="minorEastAsia" w:eastAsiaTheme="minorEastAsia" w:hAnsiTheme="minorEastAsia" w:cs="宋体"/>
          <w:color w:val="000000"/>
          <w:kern w:val="0"/>
          <w:sz w:val="24"/>
        </w:rPr>
        <w:t>年</w:t>
      </w:r>
      <w:r>
        <w:rPr>
          <w:rFonts w:asciiTheme="minorEastAsia" w:eastAsiaTheme="minorEastAsia" w:hAnsiTheme="minorEastAsia" w:cs="宋体" w:hint="eastAsia"/>
          <w:color w:val="000000"/>
          <w:kern w:val="0"/>
          <w:sz w:val="24"/>
        </w:rPr>
        <w:t>11</w:t>
      </w:r>
      <w:r w:rsidRPr="00D87A22">
        <w:rPr>
          <w:rFonts w:asciiTheme="minorEastAsia" w:eastAsiaTheme="minorEastAsia" w:hAnsiTheme="minorEastAsia" w:cs="宋体"/>
          <w:color w:val="000000"/>
          <w:kern w:val="0"/>
          <w:sz w:val="24"/>
        </w:rPr>
        <w:t>月</w:t>
      </w:r>
      <w:r>
        <w:rPr>
          <w:rFonts w:asciiTheme="minorEastAsia" w:eastAsiaTheme="minorEastAsia" w:hAnsiTheme="minorEastAsia" w:cs="宋体" w:hint="eastAsia"/>
          <w:color w:val="000000"/>
          <w:kern w:val="0"/>
          <w:sz w:val="24"/>
        </w:rPr>
        <w:t>7</w:t>
      </w:r>
      <w:r w:rsidRPr="00D87A22">
        <w:rPr>
          <w:rFonts w:asciiTheme="minorEastAsia" w:eastAsiaTheme="minorEastAsia" w:hAnsiTheme="minorEastAsia" w:cs="宋体"/>
          <w:color w:val="000000"/>
          <w:kern w:val="0"/>
          <w:sz w:val="24"/>
        </w:rPr>
        <w:t>日</w:t>
      </w:r>
      <w:r w:rsidRPr="00D87A22">
        <w:rPr>
          <w:rFonts w:asciiTheme="minorEastAsia" w:eastAsiaTheme="minorEastAsia" w:hAnsiTheme="minorEastAsia" w:cs="宋体" w:hint="eastAsia"/>
          <w:color w:val="000000"/>
          <w:kern w:val="0"/>
          <w:sz w:val="24"/>
        </w:rPr>
        <w:t>）</w:t>
      </w:r>
    </w:p>
    <w:sectPr w:rsidR="004F1233" w:rsidRPr="00D87A22"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46F" w:rsidRDefault="00C5246F" w:rsidP="009F0590">
      <w:r>
        <w:separator/>
      </w:r>
    </w:p>
  </w:endnote>
  <w:endnote w:type="continuationSeparator" w:id="1">
    <w:p w:rsidR="00C5246F" w:rsidRDefault="00C5246F"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9C2B97">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9C2B97">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46F" w:rsidRDefault="00C5246F" w:rsidP="009F0590">
      <w:r>
        <w:separator/>
      </w:r>
    </w:p>
  </w:footnote>
  <w:footnote w:type="continuationSeparator" w:id="1">
    <w:p w:rsidR="00C5246F" w:rsidRDefault="00C5246F"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7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5BCA"/>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E459C"/>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392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F8E"/>
    <w:rsid w:val="001C2C71"/>
    <w:rsid w:val="001C3C8D"/>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4449"/>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131"/>
    <w:rsid w:val="002B7E36"/>
    <w:rsid w:val="002C0205"/>
    <w:rsid w:val="002C176E"/>
    <w:rsid w:val="002C4257"/>
    <w:rsid w:val="002D13FF"/>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41BF"/>
    <w:rsid w:val="003455C8"/>
    <w:rsid w:val="00346229"/>
    <w:rsid w:val="00346675"/>
    <w:rsid w:val="00346E5A"/>
    <w:rsid w:val="00346EBB"/>
    <w:rsid w:val="0035159F"/>
    <w:rsid w:val="00353173"/>
    <w:rsid w:val="003576B7"/>
    <w:rsid w:val="00360920"/>
    <w:rsid w:val="003621DE"/>
    <w:rsid w:val="00364E38"/>
    <w:rsid w:val="003734FC"/>
    <w:rsid w:val="0037424E"/>
    <w:rsid w:val="00374D31"/>
    <w:rsid w:val="00380CAC"/>
    <w:rsid w:val="00380E90"/>
    <w:rsid w:val="003828DA"/>
    <w:rsid w:val="0038558C"/>
    <w:rsid w:val="003859B5"/>
    <w:rsid w:val="00386009"/>
    <w:rsid w:val="00392671"/>
    <w:rsid w:val="00392D19"/>
    <w:rsid w:val="003938AD"/>
    <w:rsid w:val="00393EA6"/>
    <w:rsid w:val="00395207"/>
    <w:rsid w:val="003A0F88"/>
    <w:rsid w:val="003A1526"/>
    <w:rsid w:val="003A3347"/>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48B"/>
    <w:rsid w:val="00403688"/>
    <w:rsid w:val="00403E3E"/>
    <w:rsid w:val="0040459F"/>
    <w:rsid w:val="00404E2F"/>
    <w:rsid w:val="0040663F"/>
    <w:rsid w:val="00407A2D"/>
    <w:rsid w:val="00411197"/>
    <w:rsid w:val="00416746"/>
    <w:rsid w:val="00416D24"/>
    <w:rsid w:val="00417D08"/>
    <w:rsid w:val="00417E35"/>
    <w:rsid w:val="00420311"/>
    <w:rsid w:val="00420863"/>
    <w:rsid w:val="00421D86"/>
    <w:rsid w:val="0042301F"/>
    <w:rsid w:val="0042312C"/>
    <w:rsid w:val="00425279"/>
    <w:rsid w:val="004277F7"/>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438"/>
    <w:rsid w:val="004556FF"/>
    <w:rsid w:val="00460188"/>
    <w:rsid w:val="00460A6A"/>
    <w:rsid w:val="0046120C"/>
    <w:rsid w:val="00462812"/>
    <w:rsid w:val="0046316B"/>
    <w:rsid w:val="0046427E"/>
    <w:rsid w:val="00470A62"/>
    <w:rsid w:val="004710DD"/>
    <w:rsid w:val="00471EF0"/>
    <w:rsid w:val="00473AF2"/>
    <w:rsid w:val="00475F65"/>
    <w:rsid w:val="004801BE"/>
    <w:rsid w:val="0048106D"/>
    <w:rsid w:val="00484AA3"/>
    <w:rsid w:val="00485706"/>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1233"/>
    <w:rsid w:val="004F23DD"/>
    <w:rsid w:val="004F4B74"/>
    <w:rsid w:val="004F5ACA"/>
    <w:rsid w:val="004F643C"/>
    <w:rsid w:val="004F72F1"/>
    <w:rsid w:val="005009E7"/>
    <w:rsid w:val="00502D98"/>
    <w:rsid w:val="005060A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2CF8"/>
    <w:rsid w:val="005454C7"/>
    <w:rsid w:val="00545B0A"/>
    <w:rsid w:val="00545EB3"/>
    <w:rsid w:val="0055069D"/>
    <w:rsid w:val="00550869"/>
    <w:rsid w:val="005537E5"/>
    <w:rsid w:val="00557698"/>
    <w:rsid w:val="00562DDB"/>
    <w:rsid w:val="00563A3B"/>
    <w:rsid w:val="00566236"/>
    <w:rsid w:val="00566488"/>
    <w:rsid w:val="00566E2F"/>
    <w:rsid w:val="00567A24"/>
    <w:rsid w:val="005705AB"/>
    <w:rsid w:val="005716CF"/>
    <w:rsid w:val="00574400"/>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6A"/>
    <w:rsid w:val="005C44AB"/>
    <w:rsid w:val="005C6FB8"/>
    <w:rsid w:val="005D0052"/>
    <w:rsid w:val="005D039E"/>
    <w:rsid w:val="005D066C"/>
    <w:rsid w:val="005D0A5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2F4C"/>
    <w:rsid w:val="00604D3A"/>
    <w:rsid w:val="006058A8"/>
    <w:rsid w:val="00606B0E"/>
    <w:rsid w:val="00607CC7"/>
    <w:rsid w:val="006118C3"/>
    <w:rsid w:val="00615741"/>
    <w:rsid w:val="00616BDF"/>
    <w:rsid w:val="0061742A"/>
    <w:rsid w:val="00617774"/>
    <w:rsid w:val="00622D0D"/>
    <w:rsid w:val="00622FD8"/>
    <w:rsid w:val="00623311"/>
    <w:rsid w:val="0062347D"/>
    <w:rsid w:val="0062529B"/>
    <w:rsid w:val="00625BC0"/>
    <w:rsid w:val="00633CB8"/>
    <w:rsid w:val="00636A3B"/>
    <w:rsid w:val="006402BF"/>
    <w:rsid w:val="00641415"/>
    <w:rsid w:val="00641680"/>
    <w:rsid w:val="00641DDA"/>
    <w:rsid w:val="00642016"/>
    <w:rsid w:val="0064328E"/>
    <w:rsid w:val="00643977"/>
    <w:rsid w:val="00645E15"/>
    <w:rsid w:val="00646C48"/>
    <w:rsid w:val="0065295D"/>
    <w:rsid w:val="00653BE4"/>
    <w:rsid w:val="00655CA5"/>
    <w:rsid w:val="00661F25"/>
    <w:rsid w:val="00663E87"/>
    <w:rsid w:val="00666A36"/>
    <w:rsid w:val="0067245A"/>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081B"/>
    <w:rsid w:val="00761434"/>
    <w:rsid w:val="00762A59"/>
    <w:rsid w:val="00762C16"/>
    <w:rsid w:val="00765F91"/>
    <w:rsid w:val="00767544"/>
    <w:rsid w:val="00767668"/>
    <w:rsid w:val="0077018F"/>
    <w:rsid w:val="00772819"/>
    <w:rsid w:val="00772DE6"/>
    <w:rsid w:val="00773C55"/>
    <w:rsid w:val="00775919"/>
    <w:rsid w:val="00775CB3"/>
    <w:rsid w:val="00782284"/>
    <w:rsid w:val="00784595"/>
    <w:rsid w:val="00793E20"/>
    <w:rsid w:val="00794A39"/>
    <w:rsid w:val="007954E9"/>
    <w:rsid w:val="007A4734"/>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56A3A"/>
    <w:rsid w:val="00862185"/>
    <w:rsid w:val="00863F78"/>
    <w:rsid w:val="00864398"/>
    <w:rsid w:val="0086503F"/>
    <w:rsid w:val="00867A47"/>
    <w:rsid w:val="008707E7"/>
    <w:rsid w:val="00870EBD"/>
    <w:rsid w:val="008759FC"/>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48F7"/>
    <w:rsid w:val="008B582A"/>
    <w:rsid w:val="008B75B0"/>
    <w:rsid w:val="008C0FA1"/>
    <w:rsid w:val="008C1093"/>
    <w:rsid w:val="008C6319"/>
    <w:rsid w:val="008C6415"/>
    <w:rsid w:val="008C7B46"/>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B97"/>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0945"/>
    <w:rsid w:val="00A51666"/>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1040"/>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38C6"/>
    <w:rsid w:val="00B55192"/>
    <w:rsid w:val="00B56536"/>
    <w:rsid w:val="00B56B24"/>
    <w:rsid w:val="00B60DCE"/>
    <w:rsid w:val="00B70E07"/>
    <w:rsid w:val="00B71FF0"/>
    <w:rsid w:val="00B73103"/>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B6562"/>
    <w:rsid w:val="00BC012E"/>
    <w:rsid w:val="00BC2717"/>
    <w:rsid w:val="00BC30D0"/>
    <w:rsid w:val="00BC313B"/>
    <w:rsid w:val="00BC5412"/>
    <w:rsid w:val="00BC5ACD"/>
    <w:rsid w:val="00BD05F6"/>
    <w:rsid w:val="00BD2B8E"/>
    <w:rsid w:val="00BD3D69"/>
    <w:rsid w:val="00BE1A60"/>
    <w:rsid w:val="00BE1AC9"/>
    <w:rsid w:val="00BE1B68"/>
    <w:rsid w:val="00BE35E8"/>
    <w:rsid w:val="00BE476B"/>
    <w:rsid w:val="00BF0531"/>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46F"/>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4D1"/>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17646"/>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738"/>
    <w:rsid w:val="00D83F6E"/>
    <w:rsid w:val="00D84B11"/>
    <w:rsid w:val="00D84E12"/>
    <w:rsid w:val="00D853FC"/>
    <w:rsid w:val="00D87A22"/>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B7029"/>
    <w:rsid w:val="00DC05E7"/>
    <w:rsid w:val="00DC091D"/>
    <w:rsid w:val="00DC1227"/>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67EC0"/>
    <w:rsid w:val="00E70ED7"/>
    <w:rsid w:val="00E7119B"/>
    <w:rsid w:val="00E74905"/>
    <w:rsid w:val="00E76782"/>
    <w:rsid w:val="00E76A10"/>
    <w:rsid w:val="00E76D9C"/>
    <w:rsid w:val="00E77D53"/>
    <w:rsid w:val="00E825FF"/>
    <w:rsid w:val="00E829E4"/>
    <w:rsid w:val="00E82F62"/>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17AD5"/>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7478A"/>
    <w:rsid w:val="00F808D1"/>
    <w:rsid w:val="00F80A49"/>
    <w:rsid w:val="00F81949"/>
    <w:rsid w:val="00F81A6E"/>
    <w:rsid w:val="00F822AC"/>
    <w:rsid w:val="00F84FCF"/>
    <w:rsid w:val="00F8686A"/>
    <w:rsid w:val="00F93620"/>
    <w:rsid w:val="00F95C10"/>
    <w:rsid w:val="00FB1A2B"/>
    <w:rsid w:val="00FB3C44"/>
    <w:rsid w:val="00FB5A4A"/>
    <w:rsid w:val="00FB6431"/>
    <w:rsid w:val="00FB782A"/>
    <w:rsid w:val="00FC0C07"/>
    <w:rsid w:val="00FC378F"/>
    <w:rsid w:val="00FC5793"/>
    <w:rsid w:val="00FC63B3"/>
    <w:rsid w:val="00FD1232"/>
    <w:rsid w:val="00FD1E93"/>
    <w:rsid w:val="00FD24CE"/>
    <w:rsid w:val="00FD5FB4"/>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45527738">
      <w:bodyDiv w:val="1"/>
      <w:marLeft w:val="0"/>
      <w:marRight w:val="0"/>
      <w:marTop w:val="0"/>
      <w:marBottom w:val="0"/>
      <w:divBdr>
        <w:top w:val="none" w:sz="0" w:space="0" w:color="auto"/>
        <w:left w:val="none" w:sz="0" w:space="0" w:color="auto"/>
        <w:bottom w:val="none" w:sz="0" w:space="0" w:color="auto"/>
        <w:right w:val="none" w:sz="0" w:space="0" w:color="auto"/>
      </w:divBdr>
      <w:divsChild>
        <w:div w:id="1091970562">
          <w:marLeft w:val="0"/>
          <w:marRight w:val="0"/>
          <w:marTop w:val="0"/>
          <w:marBottom w:val="0"/>
          <w:divBdr>
            <w:top w:val="none" w:sz="0" w:space="0" w:color="auto"/>
            <w:left w:val="none" w:sz="0" w:space="0" w:color="auto"/>
            <w:bottom w:val="none" w:sz="0" w:space="0" w:color="auto"/>
            <w:right w:val="none" w:sz="0" w:space="0" w:color="auto"/>
          </w:divBdr>
          <w:divsChild>
            <w:div w:id="556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0422228">
      <w:bodyDiv w:val="1"/>
      <w:marLeft w:val="0"/>
      <w:marRight w:val="0"/>
      <w:marTop w:val="0"/>
      <w:marBottom w:val="0"/>
      <w:divBdr>
        <w:top w:val="none" w:sz="0" w:space="0" w:color="auto"/>
        <w:left w:val="none" w:sz="0" w:space="0" w:color="auto"/>
        <w:bottom w:val="none" w:sz="0" w:space="0" w:color="auto"/>
        <w:right w:val="none" w:sz="0" w:space="0" w:color="auto"/>
      </w:divBdr>
      <w:divsChild>
        <w:div w:id="918056146">
          <w:marLeft w:val="0"/>
          <w:marRight w:val="0"/>
          <w:marTop w:val="0"/>
          <w:marBottom w:val="0"/>
          <w:divBdr>
            <w:top w:val="none" w:sz="0" w:space="0" w:color="auto"/>
            <w:left w:val="none" w:sz="0" w:space="0" w:color="auto"/>
            <w:bottom w:val="none" w:sz="0" w:space="0" w:color="auto"/>
            <w:right w:val="none" w:sz="0" w:space="0" w:color="auto"/>
          </w:divBdr>
          <w:divsChild>
            <w:div w:id="3536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6939">
      <w:bodyDiv w:val="1"/>
      <w:marLeft w:val="0"/>
      <w:marRight w:val="0"/>
      <w:marTop w:val="0"/>
      <w:marBottom w:val="0"/>
      <w:divBdr>
        <w:top w:val="none" w:sz="0" w:space="0" w:color="auto"/>
        <w:left w:val="none" w:sz="0" w:space="0" w:color="auto"/>
        <w:bottom w:val="none" w:sz="0" w:space="0" w:color="auto"/>
        <w:right w:val="none" w:sz="0" w:space="0" w:color="auto"/>
      </w:divBdr>
      <w:divsChild>
        <w:div w:id="1177766039">
          <w:marLeft w:val="0"/>
          <w:marRight w:val="0"/>
          <w:marTop w:val="0"/>
          <w:marBottom w:val="0"/>
          <w:divBdr>
            <w:top w:val="none" w:sz="0" w:space="0" w:color="auto"/>
            <w:left w:val="none" w:sz="0" w:space="0" w:color="auto"/>
            <w:bottom w:val="none" w:sz="0" w:space="0" w:color="auto"/>
            <w:right w:val="none" w:sz="0" w:space="0" w:color="auto"/>
          </w:divBdr>
          <w:divsChild>
            <w:div w:id="1237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1960701">
      <w:bodyDiv w:val="1"/>
      <w:marLeft w:val="0"/>
      <w:marRight w:val="0"/>
      <w:marTop w:val="0"/>
      <w:marBottom w:val="0"/>
      <w:divBdr>
        <w:top w:val="none" w:sz="0" w:space="0" w:color="auto"/>
        <w:left w:val="none" w:sz="0" w:space="0" w:color="auto"/>
        <w:bottom w:val="none" w:sz="0" w:space="0" w:color="auto"/>
        <w:right w:val="none" w:sz="0" w:space="0" w:color="auto"/>
      </w:divBdr>
      <w:divsChild>
        <w:div w:id="602300135">
          <w:marLeft w:val="0"/>
          <w:marRight w:val="0"/>
          <w:marTop w:val="0"/>
          <w:marBottom w:val="0"/>
          <w:divBdr>
            <w:top w:val="none" w:sz="0" w:space="0" w:color="auto"/>
            <w:left w:val="none" w:sz="0" w:space="0" w:color="auto"/>
            <w:bottom w:val="none" w:sz="0" w:space="0" w:color="auto"/>
            <w:right w:val="none" w:sz="0" w:space="0" w:color="auto"/>
          </w:divBdr>
          <w:divsChild>
            <w:div w:id="9987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9075">
      <w:bodyDiv w:val="1"/>
      <w:marLeft w:val="0"/>
      <w:marRight w:val="0"/>
      <w:marTop w:val="0"/>
      <w:marBottom w:val="0"/>
      <w:divBdr>
        <w:top w:val="none" w:sz="0" w:space="0" w:color="auto"/>
        <w:left w:val="none" w:sz="0" w:space="0" w:color="auto"/>
        <w:bottom w:val="none" w:sz="0" w:space="0" w:color="auto"/>
        <w:right w:val="none" w:sz="0" w:space="0" w:color="auto"/>
      </w:divBdr>
      <w:divsChild>
        <w:div w:id="794106648">
          <w:marLeft w:val="0"/>
          <w:marRight w:val="0"/>
          <w:marTop w:val="0"/>
          <w:marBottom w:val="0"/>
          <w:divBdr>
            <w:top w:val="none" w:sz="0" w:space="0" w:color="auto"/>
            <w:left w:val="none" w:sz="0" w:space="0" w:color="auto"/>
            <w:bottom w:val="none" w:sz="0" w:space="0" w:color="auto"/>
            <w:right w:val="none" w:sz="0" w:space="0" w:color="auto"/>
          </w:divBdr>
          <w:divsChild>
            <w:div w:id="1882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B59FC-95A1-4344-9BA9-09E7024A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4767</TotalTime>
  <Pages>4</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760</cp:revision>
  <dcterms:created xsi:type="dcterms:W3CDTF">2015-05-04T05:42:00Z</dcterms:created>
  <dcterms:modified xsi:type="dcterms:W3CDTF">2017-11-09T06:22:00Z</dcterms:modified>
</cp:coreProperties>
</file>