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DC2ABD" w:rsidP="009F0590">
      <w:pPr>
        <w:spacing w:line="400" w:lineRule="atLeast"/>
        <w:jc w:val="center"/>
        <w:rPr>
          <w:color w:val="FF0000"/>
          <w:sz w:val="72"/>
          <w:szCs w:val="72"/>
        </w:rPr>
      </w:pPr>
      <w:r>
        <w:rPr>
          <w:rFonts w:eastAsia="黑体" w:hint="eastAsia"/>
          <w:color w:val="FF0000"/>
          <w:kern w:val="0"/>
          <w:sz w:val="64"/>
          <w:szCs w:val="64"/>
        </w:rPr>
        <w:t xml:space="preserve"> </w:t>
      </w:r>
      <w:r w:rsidR="009F0590">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0E459C">
        <w:rPr>
          <w:rFonts w:hint="eastAsia"/>
          <w:sz w:val="32"/>
          <w:szCs w:val="32"/>
        </w:rPr>
        <w:t>8</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0E459C">
        <w:rPr>
          <w:rFonts w:hint="eastAsia"/>
          <w:sz w:val="32"/>
          <w:szCs w:val="32"/>
        </w:rPr>
        <w:t>1</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A7422B">
        <w:rPr>
          <w:rFonts w:hint="eastAsia"/>
          <w:sz w:val="24"/>
        </w:rPr>
        <w:t>9</w:t>
      </w:r>
      <w:r>
        <w:rPr>
          <w:rFonts w:hAnsi="宋体" w:hint="eastAsia"/>
          <w:sz w:val="24"/>
        </w:rPr>
        <w:t>月</w:t>
      </w:r>
      <w:r w:rsidR="000E459C">
        <w:rPr>
          <w:rFonts w:hAnsi="宋体" w:hint="eastAsia"/>
          <w:sz w:val="24"/>
        </w:rPr>
        <w:t>3</w:t>
      </w:r>
      <w:r w:rsidR="00304BA4">
        <w:rPr>
          <w:rFonts w:hAnsi="宋体" w:hint="eastAsia"/>
          <w:sz w:val="24"/>
        </w:rPr>
        <w:t>0</w:t>
      </w:r>
      <w:r>
        <w:rPr>
          <w:rFonts w:hAnsi="宋体" w:hint="eastAsia"/>
          <w:sz w:val="24"/>
        </w:rPr>
        <w:t>日</w:t>
      </w:r>
    </w:p>
    <w:p w:rsidR="009F0590" w:rsidRDefault="00BC66C4" w:rsidP="009F0590">
      <w:pPr>
        <w:spacing w:line="400" w:lineRule="atLeast"/>
        <w:rPr>
          <w:rFonts w:ascii="宋体" w:hAnsi="宋体"/>
          <w:b/>
          <w:color w:val="FF0000"/>
          <w:sz w:val="24"/>
        </w:rPr>
      </w:pPr>
      <w:r w:rsidRPr="00BC66C4">
        <w:pict>
          <v:line id="_x0000_s2050" style="position:absolute;left:0;text-align:left;z-index:251660288" from="0,9.05pt" to="425.2pt,9.05pt" strokecolor="red" strokeweight="3pt"/>
        </w:pict>
      </w:r>
    </w:p>
    <w:p w:rsidR="009F0590" w:rsidRDefault="00BC66C4"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74.2pt;height:124.5pt;z-index:251662336;mso-width-relative:margin;mso-height-relative:margin">
            <v:textbox style="mso-next-textbox:#_x0000_s2051">
              <w:txbxContent>
                <w:p w:rsidR="00C8737E" w:rsidRPr="001D4EB7" w:rsidRDefault="00C8737E" w:rsidP="0015148A">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530DA2" w:rsidRDefault="00C8737E" w:rsidP="00530DA2">
                  <w:pPr>
                    <w:widowControl/>
                    <w:spacing w:line="360" w:lineRule="auto"/>
                    <w:contextualSpacing/>
                    <w:rPr>
                      <w:rFonts w:asciiTheme="minorEastAsia" w:eastAsiaTheme="minorEastAsia" w:hAnsiTheme="minorEastAsia"/>
                      <w:b/>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530DA2" w:rsidRPr="00530DA2">
                    <w:rPr>
                      <w:rFonts w:ascii="楷体" w:eastAsia="楷体" w:hAnsi="楷体" w:cs="宋体" w:hint="eastAsia"/>
                      <w:b/>
                      <w:color w:val="000000"/>
                      <w:kern w:val="0"/>
                      <w:sz w:val="24"/>
                      <w:szCs w:val="21"/>
                    </w:rPr>
                    <w:t>北京大学公布“双一流”建设方案</w:t>
                  </w:r>
                </w:p>
                <w:p w:rsidR="0015148A" w:rsidRDefault="005A7B96" w:rsidP="0015148A">
                  <w:pPr>
                    <w:pStyle w:val="a5"/>
                    <w:shd w:val="clear" w:color="auto" w:fill="FFFFFF"/>
                    <w:spacing w:before="0" w:beforeAutospacing="0" w:after="210" w:afterAutospacing="0" w:line="360" w:lineRule="auto"/>
                    <w:ind w:right="120"/>
                    <w:contextualSpacing/>
                    <w:rPr>
                      <w:rFonts w:ascii="楷体" w:eastAsia="楷体" w:hAnsi="楷体"/>
                      <w:b/>
                      <w:color w:val="000000"/>
                      <w:szCs w:val="21"/>
                    </w:rPr>
                  </w:pPr>
                  <w:r w:rsidRPr="00392671">
                    <w:rPr>
                      <w:rFonts w:hint="eastAsia"/>
                    </w:rPr>
                    <w:t>●</w:t>
                  </w:r>
                  <w:r w:rsidRPr="005A7B96">
                    <w:rPr>
                      <w:rFonts w:ascii="楷体" w:eastAsia="楷体" w:hAnsi="楷体" w:hint="eastAsia"/>
                      <w:b/>
                      <w:color w:val="000000"/>
                      <w:szCs w:val="21"/>
                    </w:rPr>
                    <w:t>高校动态</w:t>
                  </w:r>
                  <w:r w:rsidR="0015148A">
                    <w:rPr>
                      <w:rFonts w:ascii="楷体" w:eastAsia="楷体" w:hAnsi="楷体" w:hint="eastAsia"/>
                      <w:b/>
                      <w:color w:val="000000"/>
                      <w:szCs w:val="21"/>
                    </w:rPr>
                    <w:t>：</w:t>
                  </w:r>
                  <w:r w:rsidR="0015148A" w:rsidRPr="0015148A">
                    <w:rPr>
                      <w:rFonts w:ascii="楷体" w:eastAsia="楷体" w:hAnsi="楷体" w:hint="eastAsia"/>
                      <w:b/>
                      <w:color w:val="000000"/>
                      <w:szCs w:val="21"/>
                    </w:rPr>
                    <w:t>四川大学：生物医药科技成果吸引近8亿投资</w:t>
                  </w:r>
                </w:p>
                <w:p w:rsidR="0015148A" w:rsidRDefault="005A7B96" w:rsidP="0015148A">
                  <w:pPr>
                    <w:pStyle w:val="a5"/>
                    <w:shd w:val="clear" w:color="auto" w:fill="FFFFFF"/>
                    <w:spacing w:before="0" w:beforeAutospacing="0" w:after="210" w:afterAutospacing="0" w:line="360" w:lineRule="auto"/>
                    <w:ind w:right="120"/>
                    <w:contextualSpacing/>
                    <w:rPr>
                      <w:rFonts w:ascii="楷体" w:eastAsia="楷体" w:hAnsi="楷体"/>
                      <w:b/>
                      <w:color w:val="000000"/>
                      <w:szCs w:val="21"/>
                    </w:rPr>
                  </w:pPr>
                  <w:r w:rsidRPr="00392671">
                    <w:rPr>
                      <w:rFonts w:hint="eastAsia"/>
                    </w:rPr>
                    <w:t>●</w:t>
                  </w:r>
                  <w:r>
                    <w:rPr>
                      <w:rFonts w:ascii="楷体" w:eastAsia="楷体" w:hAnsi="楷体" w:hint="eastAsia"/>
                      <w:b/>
                      <w:color w:val="000000"/>
                      <w:szCs w:val="21"/>
                    </w:rPr>
                    <w:t>地方高教：</w:t>
                  </w:r>
                  <w:r w:rsidR="0015148A" w:rsidRPr="0015148A">
                    <w:rPr>
                      <w:rFonts w:ascii="楷体" w:eastAsia="楷体" w:hAnsi="楷体" w:hint="eastAsia"/>
                      <w:b/>
                      <w:color w:val="000000"/>
                      <w:szCs w:val="21"/>
                    </w:rPr>
                    <w:t>河北：高校可自主确立被聘用人员年薪</w:t>
                  </w:r>
                </w:p>
                <w:p w:rsidR="0015148A" w:rsidRPr="0015148A" w:rsidRDefault="0015148A" w:rsidP="0015148A">
                  <w:pPr>
                    <w:pStyle w:val="a5"/>
                    <w:shd w:val="clear" w:color="auto" w:fill="FFFFFF"/>
                    <w:spacing w:before="0" w:beforeAutospacing="0" w:after="210" w:afterAutospacing="0" w:line="360" w:lineRule="auto"/>
                    <w:ind w:right="120" w:firstLineChars="637" w:firstLine="1535"/>
                    <w:contextualSpacing/>
                    <w:rPr>
                      <w:rFonts w:ascii="楷体" w:eastAsia="楷体" w:hAnsi="楷体"/>
                      <w:b/>
                      <w:color w:val="000000"/>
                      <w:szCs w:val="21"/>
                    </w:rPr>
                  </w:pPr>
                  <w:r w:rsidRPr="0015148A">
                    <w:rPr>
                      <w:rFonts w:ascii="楷体" w:eastAsia="楷体" w:hAnsi="楷体" w:hint="eastAsia"/>
                      <w:b/>
                      <w:color w:val="000000"/>
                      <w:szCs w:val="21"/>
                    </w:rPr>
                    <w:t>贵州赴国内8所知名高校引聘人才</w:t>
                  </w:r>
                </w:p>
                <w:p w:rsidR="005A7B96" w:rsidRPr="0015148A" w:rsidRDefault="005A7B96" w:rsidP="0015148A">
                  <w:pPr>
                    <w:pStyle w:val="a5"/>
                    <w:shd w:val="clear" w:color="auto" w:fill="FFFFFF"/>
                    <w:spacing w:before="0" w:beforeAutospacing="0" w:after="210" w:afterAutospacing="0" w:line="360" w:lineRule="auto"/>
                    <w:ind w:right="120"/>
                    <w:contextualSpacing/>
                    <w:rPr>
                      <w:rFonts w:ascii="楷体" w:eastAsia="楷体" w:hAnsi="楷体"/>
                      <w:b/>
                      <w:color w:val="000000"/>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9071AC"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hint="eastAsia"/>
          <w:b/>
          <w:sz w:val="24"/>
        </w:rPr>
      </w:pPr>
      <w:r w:rsidRPr="00D44292">
        <w:rPr>
          <w:rFonts w:asciiTheme="minorEastAsia" w:eastAsiaTheme="minorEastAsia" w:hAnsiTheme="minorEastAsia" w:hint="eastAsia"/>
          <w:b/>
          <w:sz w:val="24"/>
        </w:rPr>
        <w:t>【本期特稿】</w:t>
      </w:r>
    </w:p>
    <w:p w:rsidR="00530DA2" w:rsidRDefault="00530DA2" w:rsidP="00530DA2">
      <w:pPr>
        <w:widowControl/>
        <w:spacing w:line="360" w:lineRule="auto"/>
        <w:contextualSpacing/>
        <w:jc w:val="center"/>
        <w:rPr>
          <w:rFonts w:asciiTheme="minorEastAsia" w:eastAsiaTheme="minorEastAsia" w:hAnsiTheme="minorEastAsia"/>
          <w:b/>
          <w:sz w:val="24"/>
        </w:rPr>
      </w:pPr>
      <w:r w:rsidRPr="008D1E9B">
        <w:rPr>
          <w:rFonts w:asciiTheme="minorEastAsia" w:eastAsiaTheme="minorEastAsia" w:hAnsiTheme="minorEastAsia" w:hint="eastAsia"/>
          <w:b/>
          <w:sz w:val="24"/>
        </w:rPr>
        <w:t>北京大学公布“双一流”建设方案</w:t>
      </w:r>
    </w:p>
    <w:p w:rsidR="00530DA2" w:rsidRPr="008D1E9B" w:rsidRDefault="002D3F00" w:rsidP="00530DA2">
      <w:pPr>
        <w:widowControl/>
        <w:spacing w:line="360" w:lineRule="auto"/>
        <w:jc w:val="left"/>
        <w:rPr>
          <w:rFonts w:ascii="宋体" w:hAnsi="宋体" w:cs="宋体"/>
          <w:color w:val="000000"/>
          <w:kern w:val="0"/>
          <w:sz w:val="24"/>
        </w:rPr>
      </w:pPr>
      <w:r>
        <w:rPr>
          <w:rFonts w:asciiTheme="minorEastAsia" w:eastAsiaTheme="minorEastAsia" w:hAnsiTheme="minorEastAsia" w:cs="宋体" w:hint="eastAsia"/>
          <w:color w:val="000000"/>
          <w:kern w:val="0"/>
          <w:sz w:val="24"/>
        </w:rPr>
        <w:t xml:space="preserve">    </w:t>
      </w:r>
      <w:r w:rsidR="00530DA2" w:rsidRPr="008D1E9B">
        <w:rPr>
          <w:rFonts w:asciiTheme="minorEastAsia" w:eastAsiaTheme="minorEastAsia" w:hAnsiTheme="minorEastAsia" w:cs="宋体" w:hint="eastAsia"/>
          <w:color w:val="000000"/>
          <w:kern w:val="0"/>
          <w:sz w:val="24"/>
        </w:rPr>
        <w:t>9月21日，教育部等三部委联合发布“双一流”建设高校及建设学科名单，引发社会广泛关注。北京大学对外公布，目前该校已制定《“双一流”大学建设方案》（以下简称《方案》），并启动“30+6+2”学科建设项目布局，将面向2020年重点建设30个优势学科。计划至2020年，将北大整体建成世界一流大学，若干学科处于世界一流大学前列。</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w:t>
      </w:r>
      <w:r w:rsidR="002D3F00">
        <w:rPr>
          <w:rFonts w:asciiTheme="minorEastAsia" w:eastAsiaTheme="minorEastAsia" w:hAnsiTheme="minorEastAsia" w:cs="宋体" w:hint="eastAsia"/>
          <w:color w:val="000000"/>
          <w:kern w:val="0"/>
          <w:sz w:val="24"/>
        </w:rPr>
        <w:t xml:space="preserve">  </w:t>
      </w:r>
      <w:r w:rsidRPr="008D1E9B">
        <w:rPr>
          <w:rFonts w:asciiTheme="minorEastAsia" w:eastAsiaTheme="minorEastAsia" w:hAnsiTheme="minorEastAsia" w:cs="宋体" w:hint="eastAsia"/>
          <w:color w:val="000000"/>
          <w:kern w:val="0"/>
          <w:sz w:val="24"/>
        </w:rPr>
        <w:t>北京大学校长林建华表示，北大将选取30个院系或者一级学科作为学校重点建设的学科领域，设置6个学部，在跨学科的层面组织交叉学科领域，同时突出临床医学和区域与国别两个前沿与交叉学科进行深度研究，推进“双一流”建设。</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w:t>
      </w:r>
      <w:r w:rsidR="002D3F00">
        <w:rPr>
          <w:rFonts w:asciiTheme="minorEastAsia" w:eastAsiaTheme="minorEastAsia" w:hAnsiTheme="minorEastAsia" w:cs="宋体" w:hint="eastAsia"/>
          <w:b/>
          <w:color w:val="000000"/>
          <w:kern w:val="0"/>
          <w:sz w:val="24"/>
        </w:rPr>
        <w:t xml:space="preserve">　</w:t>
      </w:r>
      <w:r w:rsidRPr="008D1E9B">
        <w:rPr>
          <w:rFonts w:asciiTheme="minorEastAsia" w:eastAsiaTheme="minorEastAsia" w:hAnsiTheme="minorEastAsia" w:cs="宋体" w:hint="eastAsia"/>
          <w:b/>
          <w:color w:val="000000"/>
          <w:kern w:val="0"/>
          <w:sz w:val="24"/>
        </w:rPr>
        <w:t>“双一流”建设重点放在一流学科上</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根据《方案》，北大“双一流”建设重点将放在一流学科上，将进一步加强学科布局的顶层设计和战略规划，既要继续支持传统优势学科的发展，又要大力促进学科的交叉和融合；既做加法又做减法，不断调整优化学科结构和布局。</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lastRenderedPageBreak/>
        <w:t> 　据介绍，北大“双一流”建设方案提出的建设目标是：到2020年，将北大整体建成世界一流大学，若干学科处于世界一流大学前列；到2030年，使北大整体水平处于世界一流大学前列，一批学科处于世界一流大学前列；到2048年，将北大建设成为顶尖的世界一流大学，主流学科全面位于世界一流大学前列，在全球高等教育体系中居于领导地位，成为世界著名的学术殿堂。</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在此次公布的“双一流”建设学科名单中，北大共有41个学科入围，理学部、信息与工程科学部、人文学部、社会科学学部、经济与管理学部、医学部分别有10个、8个、9个、5个、3个、6个学科入选。</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根据“30+6+2”学科建设项目布局，面向2020年，北大将重点建设30个国内领先、国际一流的优势学科，推动部分学科进入世界一流前列，带动学校整体实力提升；面向2030年，将部署理学、信息与工程、人文、社会科学、经济与管理、医学等6个综合交叉学科群，推动战略性、全局性、前瞻性问题研究，着力提升解决重大问题能力和原始创新能力；面向更长远的未来，在学校层面，布局和建设以临床医学+X、区域与国别研究为代表的前沿和交叉学科领域，带动学科结构优化与调整，培育新的学科增长点。</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w:t>
      </w:r>
      <w:r w:rsidRPr="008D1E9B">
        <w:rPr>
          <w:rFonts w:asciiTheme="minorEastAsia" w:eastAsiaTheme="minorEastAsia" w:hAnsiTheme="minorEastAsia" w:cs="宋体" w:hint="eastAsia"/>
          <w:b/>
          <w:color w:val="000000"/>
          <w:kern w:val="0"/>
          <w:sz w:val="24"/>
        </w:rPr>
        <w:t xml:space="preserve">　将设立“双一流”建设领导小组和专家委员会</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双一流”建设方案对一所大学的分量不言而喻。北大在《方案》编制中充分依靠专家，广泛听取全校各单位意见，凝聚共识，不断调整完善。《方案》共包括六章、四十节，全面落实了国家统筹推进世界一流大学和一流学科建设总体方案、实施办法的五大建设任务、五大改革任务要求。据悉，北大将设立“双一流”建设领导小组，组建“双一流”专家委员会，同时建立推进机制，强化绩效考评，最大限度调动全校师生的积极性、主动性和创造性，积极营造全校师生员工关心支持“双一流”建设的良好氛围，保障“双一流”建设的落地实施。</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w:t>
      </w:r>
      <w:r w:rsidRPr="008D1E9B">
        <w:rPr>
          <w:rFonts w:asciiTheme="minorEastAsia" w:eastAsiaTheme="minorEastAsia" w:hAnsiTheme="minorEastAsia" w:cs="宋体" w:hint="eastAsia"/>
          <w:b/>
          <w:color w:val="000000"/>
          <w:kern w:val="0"/>
          <w:sz w:val="24"/>
        </w:rPr>
        <w:t xml:space="preserve">　围绕“双一流”推动综合改革</w:t>
      </w:r>
    </w:p>
    <w:p w:rsidR="00530DA2" w:rsidRPr="008D1E9B" w:rsidRDefault="00530DA2" w:rsidP="002D3F00">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t> 　9月21日，北京大学官方微信公众号刊发林建华署名文章称，今天的北大正处于第三次历史性跨越的关键时刻，今后若干年是北大向加快创建世界一流大学冲刺的关键时期。根据最新的ESI（基本学科指标数据库）统计，北京大学22个学科中已有21个进入全球前1%。</w:t>
      </w:r>
    </w:p>
    <w:p w:rsidR="00530DA2" w:rsidRPr="008D1E9B" w:rsidRDefault="00530DA2" w:rsidP="00530DA2">
      <w:pPr>
        <w:widowControl/>
        <w:spacing w:line="360" w:lineRule="auto"/>
        <w:jc w:val="left"/>
        <w:rPr>
          <w:rFonts w:ascii="宋体" w:hAnsi="宋体" w:cs="宋体"/>
          <w:color w:val="000000"/>
          <w:kern w:val="0"/>
          <w:sz w:val="24"/>
        </w:rPr>
      </w:pPr>
      <w:r w:rsidRPr="008D1E9B">
        <w:rPr>
          <w:rFonts w:asciiTheme="minorEastAsia" w:eastAsiaTheme="minorEastAsia" w:hAnsiTheme="minorEastAsia" w:cs="宋体" w:hint="eastAsia"/>
          <w:color w:val="000000"/>
          <w:kern w:val="0"/>
          <w:sz w:val="24"/>
        </w:rPr>
        <w:lastRenderedPageBreak/>
        <w:t> 　据介绍，未来几年，北大将继续坚持“稳规模、调结构、重内涵、抓质量”，紧扣学校发展的瓶颈问题和深层次矛盾，通过加强和改进党的领导、人才培养体系改革、人事制度体系改革、治理机制改革、学术体系改革、资源配置体系改革等举措，建成世界最好的本科生教育，建设世界一流水平的研究生教育体系，形成合理的人才引进、培养、激励、流动的管理体制，构建决策权、执行权、监督权相互制约和协调的现代大学治理体系，充分激发创造潜力、调动各方积极性，为“双一流”建设提供制度保证，支撑学校核心使命的实现。</w:t>
      </w:r>
    </w:p>
    <w:p w:rsidR="00530DA2" w:rsidRPr="00523B5E" w:rsidRDefault="00530DA2" w:rsidP="00530DA2">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23</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15148A" w:rsidRDefault="0015148A" w:rsidP="0015148A">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高校动态</w:t>
      </w:r>
      <w:r w:rsidRPr="00D44292">
        <w:rPr>
          <w:rFonts w:asciiTheme="minorEastAsia" w:eastAsiaTheme="minorEastAsia" w:hAnsiTheme="minorEastAsia" w:hint="eastAsia"/>
          <w:b/>
          <w:sz w:val="24"/>
        </w:rPr>
        <w:t>】</w:t>
      </w:r>
    </w:p>
    <w:p w:rsidR="0015148A" w:rsidRDefault="0015148A" w:rsidP="0015148A">
      <w:pPr>
        <w:pStyle w:val="a5"/>
        <w:shd w:val="clear" w:color="auto" w:fill="FFFFFF"/>
        <w:spacing w:before="0" w:beforeAutospacing="0" w:after="210" w:afterAutospacing="0" w:line="360" w:lineRule="auto"/>
        <w:ind w:right="120" w:firstLineChars="200" w:firstLine="482"/>
        <w:contextualSpacing/>
        <w:jc w:val="center"/>
        <w:rPr>
          <w:b/>
          <w:bCs/>
          <w:color w:val="000000"/>
        </w:rPr>
      </w:pPr>
      <w:r>
        <w:rPr>
          <w:rFonts w:hint="eastAsia"/>
          <w:b/>
          <w:bCs/>
          <w:color w:val="000000"/>
        </w:rPr>
        <w:t>四川大学：生物医药科技成果吸引近8亿投资</w:t>
      </w:r>
    </w:p>
    <w:p w:rsidR="0015148A" w:rsidRDefault="0015148A" w:rsidP="0015148A">
      <w:pPr>
        <w:pStyle w:val="a5"/>
        <w:shd w:val="clear" w:color="auto" w:fill="FFFFFF"/>
        <w:spacing w:before="0" w:beforeAutospacing="0" w:after="210" w:afterAutospacing="0" w:line="360" w:lineRule="auto"/>
        <w:ind w:right="120" w:firstLineChars="200" w:firstLine="480"/>
        <w:contextualSpacing/>
        <w:jc w:val="center"/>
        <w:rPr>
          <w:rFonts w:asciiTheme="minorEastAsia" w:eastAsiaTheme="minorEastAsia" w:hAnsiTheme="minorEastAsia" w:cs="Arial"/>
          <w:color w:val="000000"/>
          <w:szCs w:val="21"/>
        </w:rPr>
      </w:pPr>
      <w:r w:rsidRPr="0015148A">
        <w:rPr>
          <w:rFonts w:asciiTheme="minorEastAsia" w:eastAsiaTheme="minorEastAsia" w:hAnsiTheme="minorEastAsia" w:cs="Arial" w:hint="eastAsia"/>
          <w:color w:val="000000"/>
          <w:szCs w:val="21"/>
        </w:rPr>
        <w:t>四川大学生物医药重大科技成果转化项目签约仪式9月27日在成都举行，四川大学华西医院生物治疗国家重点实验室研发团队将以作价入股方式在成都落地转化包括抗肿瘤药物、基因治疗技术等7项成果，吸引投资近8亿元。</w:t>
      </w:r>
    </w:p>
    <w:p w:rsidR="00530DA2" w:rsidRDefault="0015148A" w:rsidP="00530DA2">
      <w:pPr>
        <w:pStyle w:val="a5"/>
        <w:shd w:val="clear" w:color="auto" w:fill="FFFFFF"/>
        <w:spacing w:before="0" w:beforeAutospacing="0" w:after="210" w:afterAutospacing="0" w:line="360" w:lineRule="auto"/>
        <w:ind w:right="120" w:firstLineChars="200" w:firstLine="480"/>
        <w:contextualSpacing/>
        <w:rPr>
          <w:rFonts w:asciiTheme="minorEastAsia" w:eastAsiaTheme="minorEastAsia" w:hAnsiTheme="minorEastAsia" w:cs="Arial" w:hint="eastAsia"/>
          <w:color w:val="000000"/>
          <w:szCs w:val="21"/>
        </w:rPr>
      </w:pPr>
      <w:r w:rsidRPr="0015148A">
        <w:rPr>
          <w:rFonts w:asciiTheme="minorEastAsia" w:eastAsiaTheme="minorEastAsia" w:hAnsiTheme="minorEastAsia" w:cs="Arial" w:hint="eastAsia"/>
          <w:color w:val="000000"/>
          <w:szCs w:val="21"/>
        </w:rPr>
        <w:t>此次生物医药领域重大科技成果转化项目集中落地成都，得益于四川大学完善体制机制，不断给科技成果“松绑”。去年，学校出台了《四川大学科技成果转化行动计划（试行）》，提出对科技成果所有权进行确权改革，支持以作价投资方式转化科技成果；加大在川科技成果转化分配奖励力度，促进科技成果就地转化。根据计划，此次签约的7个项目都落地成都转化，四川大学将把7项成果作价入股形成股权的90%奖励给成果完成人，加速科技成果本地转化的重大成效。</w:t>
      </w:r>
    </w:p>
    <w:p w:rsidR="0015148A" w:rsidRPr="0015148A" w:rsidRDefault="0015148A" w:rsidP="00530DA2">
      <w:pPr>
        <w:pStyle w:val="a5"/>
        <w:shd w:val="clear" w:color="auto" w:fill="FFFFFF"/>
        <w:spacing w:before="0" w:beforeAutospacing="0" w:after="210" w:afterAutospacing="0" w:line="360" w:lineRule="auto"/>
        <w:ind w:right="120" w:firstLineChars="200" w:firstLine="480"/>
        <w:contextualSpacing/>
        <w:rPr>
          <w:color w:val="000000"/>
        </w:rPr>
      </w:pPr>
      <w:r w:rsidRPr="0015148A">
        <w:rPr>
          <w:rFonts w:asciiTheme="minorEastAsia" w:eastAsiaTheme="minorEastAsia" w:hAnsiTheme="minorEastAsia" w:cs="Arial" w:hint="eastAsia"/>
          <w:color w:val="000000"/>
          <w:szCs w:val="21"/>
        </w:rPr>
        <w:t>四川大学校长谢和平表示，建设“双一流”高校，必须加快体制机制改革创新，充分调动科研人员的积极性。四川大学充分承认科研人员个人的发明灵感、创新思路和实现能力在形成的最终成果中应有的所有权权属份额，给予成果完成人最大的激励，鼓励成果完成人全程参与科技成果的落地和转化。</w:t>
      </w:r>
    </w:p>
    <w:p w:rsidR="0015148A" w:rsidRPr="00523B5E" w:rsidRDefault="0015148A" w:rsidP="0015148A">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28</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D2F57" w:rsidRDefault="004D2F57" w:rsidP="0015148A">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9D4CB7" w:rsidRDefault="009D4CB7" w:rsidP="0015148A">
      <w:pPr>
        <w:widowControl/>
        <w:spacing w:line="360" w:lineRule="auto"/>
        <w:contextualSpacing/>
        <w:jc w:val="center"/>
        <w:rPr>
          <w:rFonts w:asciiTheme="minorEastAsia" w:eastAsiaTheme="minorEastAsia" w:hAnsiTheme="minorEastAsia"/>
          <w:b/>
          <w:sz w:val="24"/>
        </w:rPr>
      </w:pPr>
      <w:r w:rsidRPr="009D4CB7">
        <w:rPr>
          <w:rFonts w:asciiTheme="minorEastAsia" w:eastAsiaTheme="minorEastAsia" w:hAnsiTheme="minorEastAsia" w:hint="eastAsia"/>
          <w:b/>
          <w:sz w:val="24"/>
        </w:rPr>
        <w:t>河北：高校可自主确立被聘用人员年薪</w:t>
      </w:r>
    </w:p>
    <w:p w:rsidR="009D4CB7" w:rsidRPr="009D4CB7" w:rsidRDefault="009D4CB7" w:rsidP="0015148A">
      <w:pPr>
        <w:widowControl/>
        <w:spacing w:line="360" w:lineRule="auto"/>
        <w:ind w:firstLineChars="200" w:firstLine="480"/>
        <w:contextualSpacing/>
        <w:jc w:val="left"/>
        <w:rPr>
          <w:rFonts w:ascii="宋体" w:hAnsi="宋体" w:cs="宋体"/>
          <w:color w:val="000000"/>
          <w:kern w:val="0"/>
          <w:sz w:val="24"/>
        </w:rPr>
      </w:pPr>
      <w:r w:rsidRPr="009D4CB7">
        <w:rPr>
          <w:rFonts w:asciiTheme="minorEastAsia" w:eastAsiaTheme="minorEastAsia" w:hAnsiTheme="minorEastAsia" w:cs="Arial" w:hint="eastAsia"/>
          <w:color w:val="000000"/>
          <w:kern w:val="0"/>
          <w:sz w:val="24"/>
          <w:szCs w:val="21"/>
        </w:rPr>
        <w:t>河北日前出台《关于落实以增加知识价值为导向分配政策的实施意见》，提出注重市场机制，突出奖励绩效和鼓励科技成果转化，使科技人员获取更多合理</w:t>
      </w:r>
      <w:r w:rsidRPr="009D4CB7">
        <w:rPr>
          <w:rFonts w:asciiTheme="minorEastAsia" w:eastAsiaTheme="minorEastAsia" w:hAnsiTheme="minorEastAsia" w:cs="Arial" w:hint="eastAsia"/>
          <w:color w:val="000000"/>
          <w:kern w:val="0"/>
          <w:sz w:val="24"/>
          <w:szCs w:val="21"/>
        </w:rPr>
        <w:lastRenderedPageBreak/>
        <w:t>收入。今后，将扩大科研机构、高校收入分配的自主权，科研项目经费管理由科研单位和高校说了算。</w:t>
      </w:r>
    </w:p>
    <w:p w:rsidR="009D4CB7" w:rsidRPr="009D4CB7" w:rsidRDefault="009D4CB7" w:rsidP="0015148A">
      <w:pPr>
        <w:widowControl/>
        <w:spacing w:line="360" w:lineRule="auto"/>
        <w:contextualSpacing/>
        <w:jc w:val="left"/>
        <w:rPr>
          <w:rFonts w:ascii="宋体" w:hAnsi="宋体" w:cs="宋体"/>
          <w:color w:val="000000"/>
          <w:kern w:val="0"/>
          <w:sz w:val="24"/>
        </w:rPr>
      </w:pPr>
      <w:r w:rsidRPr="009D4CB7">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9D4CB7">
        <w:rPr>
          <w:rFonts w:asciiTheme="minorEastAsia" w:eastAsiaTheme="minorEastAsia" w:hAnsiTheme="minorEastAsia" w:cs="Arial" w:hint="eastAsia"/>
          <w:color w:val="000000"/>
          <w:kern w:val="0"/>
          <w:sz w:val="24"/>
          <w:szCs w:val="21"/>
        </w:rPr>
        <w:t>《意见》明确，高层次人才集中的科研机构、高校、医疗机构等事业单位，可按规定申请适当提高绩效工资总量；支持科研机构、高校、公立医院等对关键岗位、业绩突出的高层次、高技能人才探索实行协议工资制或年薪制等分配方式；科研机构、高校根据有关规定，自主确立被聘用人员的协议工资或年薪水平。</w:t>
      </w:r>
    </w:p>
    <w:p w:rsidR="009D4CB7" w:rsidRPr="009D4CB7" w:rsidRDefault="009D4CB7" w:rsidP="0015148A">
      <w:pPr>
        <w:widowControl/>
        <w:spacing w:line="360" w:lineRule="auto"/>
        <w:contextualSpacing/>
        <w:jc w:val="left"/>
        <w:rPr>
          <w:rFonts w:ascii="宋体" w:hAnsi="宋体" w:cs="宋体"/>
          <w:color w:val="000000"/>
          <w:kern w:val="0"/>
          <w:sz w:val="24"/>
        </w:rPr>
      </w:pPr>
      <w:r w:rsidRPr="009D4CB7">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9D4CB7">
        <w:rPr>
          <w:rFonts w:asciiTheme="minorEastAsia" w:eastAsiaTheme="minorEastAsia" w:hAnsiTheme="minorEastAsia" w:cs="Arial" w:hint="eastAsia"/>
          <w:color w:val="000000"/>
          <w:kern w:val="0"/>
          <w:sz w:val="24"/>
          <w:szCs w:val="21"/>
        </w:rPr>
        <w:t>同时，河北放宽了项目经费的使用范围。《意见》提出，省级财政资金支持的科研项目劳务预算不设比例限制，承担省级科研项目的负责人、骨干技术人员经项目承担单位审核后可开支劳务费（参与科研的公务员除外），允许将项目聘用人员的“五险一金”纳入劳务费科目列支。</w:t>
      </w:r>
    </w:p>
    <w:p w:rsidR="004D2F57" w:rsidRPr="00523B5E" w:rsidRDefault="004D2F57" w:rsidP="0015148A">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9D4CB7">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月</w:t>
      </w:r>
      <w:r w:rsidR="009D4CB7">
        <w:rPr>
          <w:rFonts w:asciiTheme="majorEastAsia" w:eastAsiaTheme="majorEastAsia" w:hAnsiTheme="majorEastAsia" w:hint="eastAsia"/>
          <w:color w:val="000000"/>
          <w:szCs w:val="21"/>
        </w:rPr>
        <w:t>2</w:t>
      </w:r>
      <w:r>
        <w:rPr>
          <w:rFonts w:asciiTheme="majorEastAsia" w:eastAsiaTheme="majorEastAsia" w:hAnsiTheme="majorEastAsia" w:hint="eastAsia"/>
          <w:color w:val="000000"/>
          <w:szCs w:val="21"/>
        </w:rPr>
        <w:t>1</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897FB4" w:rsidRDefault="00BB2C35" w:rsidP="0015148A">
      <w:pPr>
        <w:widowControl/>
        <w:spacing w:line="360" w:lineRule="auto"/>
        <w:contextualSpacing/>
        <w:jc w:val="center"/>
        <w:rPr>
          <w:rFonts w:asciiTheme="minorEastAsia" w:eastAsiaTheme="minorEastAsia" w:hAnsiTheme="minorEastAsia"/>
          <w:b/>
          <w:sz w:val="24"/>
        </w:rPr>
      </w:pPr>
      <w:r w:rsidRPr="00BB2C35">
        <w:rPr>
          <w:rFonts w:asciiTheme="minorEastAsia" w:eastAsiaTheme="minorEastAsia" w:hAnsiTheme="minorEastAsia" w:hint="eastAsia"/>
          <w:b/>
          <w:sz w:val="24"/>
        </w:rPr>
        <w:t>贵州赴国内8所知名高校引聘人才</w:t>
      </w:r>
    </w:p>
    <w:p w:rsidR="00BB2C35" w:rsidRDefault="00BB2C35" w:rsidP="0015148A">
      <w:pPr>
        <w:widowControl/>
        <w:spacing w:line="360" w:lineRule="auto"/>
        <w:ind w:firstLine="465"/>
        <w:contextualSpacing/>
        <w:jc w:val="left"/>
        <w:rPr>
          <w:rFonts w:asciiTheme="minorEastAsia" w:eastAsiaTheme="minorEastAsia" w:hAnsiTheme="minorEastAsia" w:cs="Arial"/>
          <w:color w:val="000000"/>
          <w:kern w:val="0"/>
          <w:sz w:val="24"/>
          <w:szCs w:val="21"/>
        </w:rPr>
      </w:pPr>
      <w:r w:rsidRPr="00BB2C35">
        <w:rPr>
          <w:rFonts w:asciiTheme="minorEastAsia" w:eastAsiaTheme="minorEastAsia" w:hAnsiTheme="minorEastAsia" w:cs="Arial" w:hint="eastAsia"/>
          <w:color w:val="000000"/>
          <w:kern w:val="0"/>
          <w:sz w:val="24"/>
          <w:szCs w:val="21"/>
        </w:rPr>
        <w:t>贵州省2017年度“百家单位进高校·广揽英才促发展”引才活动启动仪式近日在清华大学举行，各市州、贵安新区以及30余家大数据、大健康等重点产业、重点领域的用人单位共携8000多个岗位需求参加活动。</w:t>
      </w:r>
    </w:p>
    <w:p w:rsidR="00BB2C35" w:rsidRPr="00BB2C35" w:rsidRDefault="00BB2C35" w:rsidP="0015148A">
      <w:pPr>
        <w:widowControl/>
        <w:spacing w:line="360" w:lineRule="auto"/>
        <w:contextualSpacing/>
        <w:jc w:val="left"/>
        <w:rPr>
          <w:rFonts w:ascii="宋体" w:hAnsi="宋体" w:cs="宋体"/>
          <w:color w:val="000000"/>
          <w:kern w:val="0"/>
          <w:sz w:val="24"/>
        </w:rPr>
      </w:pPr>
      <w:r w:rsidRPr="00BB2C35">
        <w:rPr>
          <w:rFonts w:asciiTheme="minorEastAsia" w:eastAsiaTheme="minorEastAsia" w:hAnsiTheme="minorEastAsia" w:cs="Arial" w:hint="eastAsia"/>
          <w:color w:val="000000"/>
          <w:kern w:val="0"/>
          <w:sz w:val="24"/>
          <w:szCs w:val="21"/>
        </w:rPr>
        <w:t> 　这次在清华大学举办的首场人才引聘活动，通过前期的线上广泛宣传、线下精准对接、三轮定向邀约，共吸引到场求职人才1165人次，较上年度同比增长111.4%，其中博士78人次，硕士895人次，本科192人次。经现场洽谈，初步达成引才意向的共447人次，同比增长163%，其中博士23人次，硕士363人次，本科61人次，实现了2017年度</w:t>
      </w:r>
      <w:r>
        <w:rPr>
          <w:rFonts w:asciiTheme="minorEastAsia" w:eastAsiaTheme="minorEastAsia" w:hAnsiTheme="minorEastAsia" w:cs="Arial" w:hint="eastAsia"/>
          <w:color w:val="000000"/>
          <w:kern w:val="0"/>
          <w:sz w:val="24"/>
          <w:szCs w:val="21"/>
        </w:rPr>
        <w:t>贵州</w:t>
      </w:r>
      <w:r w:rsidRPr="00BB2C35">
        <w:rPr>
          <w:rFonts w:asciiTheme="minorEastAsia" w:eastAsiaTheme="minorEastAsia" w:hAnsiTheme="minorEastAsia" w:cs="Arial" w:hint="eastAsia"/>
          <w:color w:val="000000"/>
          <w:kern w:val="0"/>
          <w:sz w:val="24"/>
          <w:szCs w:val="21"/>
        </w:rPr>
        <w:t>省校招工作的开门红。</w:t>
      </w:r>
    </w:p>
    <w:p w:rsidR="00BB2C35" w:rsidRPr="00BB2C35" w:rsidRDefault="00BB2C35" w:rsidP="0015148A">
      <w:pPr>
        <w:widowControl/>
        <w:spacing w:line="360" w:lineRule="auto"/>
        <w:contextualSpacing/>
        <w:jc w:val="left"/>
        <w:rPr>
          <w:rFonts w:asciiTheme="minorEastAsia" w:eastAsiaTheme="minorEastAsia" w:hAnsiTheme="minorEastAsia" w:cs="Arial"/>
          <w:color w:val="000000"/>
          <w:kern w:val="0"/>
          <w:sz w:val="24"/>
          <w:szCs w:val="21"/>
        </w:rPr>
      </w:pPr>
      <w:r w:rsidRPr="00BB2C35">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此外，贵州省</w:t>
      </w:r>
      <w:r w:rsidRPr="00BB2C35">
        <w:rPr>
          <w:rFonts w:asciiTheme="minorEastAsia" w:eastAsiaTheme="minorEastAsia" w:hAnsiTheme="minorEastAsia" w:cs="Arial" w:hint="eastAsia"/>
          <w:color w:val="000000"/>
          <w:kern w:val="0"/>
          <w:sz w:val="24"/>
          <w:szCs w:val="21"/>
        </w:rPr>
        <w:t>还将陆续赴北京大学、四川大学、电子科技大学、西安电子科技大学、上海大学、武汉大学、厦门大学等国内知名高校，集中开展系列专项引才活动。</w:t>
      </w:r>
    </w:p>
    <w:p w:rsidR="00BB2C35" w:rsidRPr="00BB2C35" w:rsidRDefault="00BB2C35" w:rsidP="0015148A">
      <w:pPr>
        <w:pStyle w:val="a5"/>
        <w:shd w:val="clear" w:color="auto" w:fill="FFFFFF"/>
        <w:spacing w:before="0" w:beforeAutospacing="0" w:after="210" w:afterAutospacing="0" w:line="360" w:lineRule="auto"/>
        <w:ind w:firstLineChars="200" w:firstLine="480"/>
        <w:contextualSpacing/>
        <w:jc w:val="right"/>
        <w:rPr>
          <w:rFonts w:asciiTheme="minorEastAsia" w:eastAsiaTheme="minorEastAsia" w:hAnsiTheme="minorEastAsia" w:cs="Arial"/>
          <w:color w:val="000000"/>
          <w:szCs w:val="21"/>
        </w:rPr>
      </w:pPr>
      <w:r w:rsidRPr="00BB2C35">
        <w:rPr>
          <w:rFonts w:asciiTheme="minorEastAsia" w:eastAsiaTheme="minorEastAsia" w:hAnsiTheme="minorEastAsia" w:cs="Arial"/>
          <w:color w:val="000000"/>
          <w:szCs w:val="21"/>
        </w:rPr>
        <w:t> </w:t>
      </w:r>
      <w:r w:rsidRPr="00BB2C35">
        <w:rPr>
          <w:rFonts w:asciiTheme="minorEastAsia" w:eastAsiaTheme="minorEastAsia" w:hAnsiTheme="minorEastAsia" w:cs="Arial" w:hint="eastAsia"/>
          <w:color w:val="000000"/>
          <w:szCs w:val="21"/>
        </w:rPr>
        <w:t>（摘编自</w:t>
      </w:r>
      <w:r w:rsidRPr="00BB2C35">
        <w:rPr>
          <w:rFonts w:asciiTheme="minorEastAsia" w:eastAsiaTheme="minorEastAsia" w:hAnsiTheme="minorEastAsia" w:cs="Arial"/>
          <w:color w:val="000000"/>
          <w:szCs w:val="21"/>
        </w:rPr>
        <w:t>《贵州日报》</w:t>
      </w:r>
      <w:r w:rsidRPr="00BB2C35">
        <w:rPr>
          <w:rFonts w:asciiTheme="minorEastAsia" w:eastAsiaTheme="minorEastAsia" w:hAnsiTheme="minorEastAsia" w:cs="Arial" w:hint="eastAsia"/>
          <w:color w:val="000000"/>
          <w:szCs w:val="21"/>
        </w:rPr>
        <w:t>2</w:t>
      </w:r>
      <w:r w:rsidRPr="00BB2C35">
        <w:rPr>
          <w:rFonts w:asciiTheme="minorEastAsia" w:eastAsiaTheme="minorEastAsia" w:hAnsiTheme="minorEastAsia" w:cs="Arial"/>
          <w:color w:val="000000"/>
          <w:szCs w:val="21"/>
        </w:rPr>
        <w:t>01</w:t>
      </w:r>
      <w:r w:rsidRPr="00BB2C35">
        <w:rPr>
          <w:rFonts w:asciiTheme="minorEastAsia" w:eastAsiaTheme="minorEastAsia" w:hAnsiTheme="minorEastAsia" w:cs="Arial" w:hint="eastAsia"/>
          <w:color w:val="000000"/>
          <w:szCs w:val="21"/>
        </w:rPr>
        <w:t>7</w:t>
      </w:r>
      <w:r w:rsidRPr="00BB2C35">
        <w:rPr>
          <w:rFonts w:asciiTheme="minorEastAsia" w:eastAsiaTheme="minorEastAsia" w:hAnsiTheme="minorEastAsia" w:cs="Arial"/>
          <w:color w:val="000000"/>
          <w:szCs w:val="21"/>
        </w:rPr>
        <w:t>年</w:t>
      </w:r>
      <w:r w:rsidRPr="00BB2C35">
        <w:rPr>
          <w:rFonts w:asciiTheme="minorEastAsia" w:eastAsiaTheme="minorEastAsia" w:hAnsiTheme="minorEastAsia" w:cs="Arial" w:hint="eastAsia"/>
          <w:color w:val="000000"/>
          <w:szCs w:val="21"/>
        </w:rPr>
        <w:t>9</w:t>
      </w:r>
      <w:r w:rsidRPr="00BB2C35">
        <w:rPr>
          <w:rFonts w:asciiTheme="minorEastAsia" w:eastAsiaTheme="minorEastAsia" w:hAnsiTheme="minorEastAsia" w:cs="Arial"/>
          <w:color w:val="000000"/>
          <w:szCs w:val="21"/>
        </w:rPr>
        <w:t>月</w:t>
      </w:r>
      <w:r w:rsidRPr="00BB2C35">
        <w:rPr>
          <w:rFonts w:asciiTheme="minorEastAsia" w:eastAsiaTheme="minorEastAsia" w:hAnsiTheme="minorEastAsia" w:cs="Arial" w:hint="eastAsia"/>
          <w:color w:val="000000"/>
          <w:szCs w:val="21"/>
        </w:rPr>
        <w:t>30</w:t>
      </w:r>
      <w:r w:rsidRPr="00BB2C35">
        <w:rPr>
          <w:rFonts w:asciiTheme="minorEastAsia" w:eastAsiaTheme="minorEastAsia" w:hAnsiTheme="minorEastAsia" w:cs="Arial"/>
          <w:color w:val="000000"/>
          <w:szCs w:val="21"/>
        </w:rPr>
        <w:t>日</w:t>
      </w:r>
      <w:r w:rsidRPr="00BB2C35">
        <w:rPr>
          <w:rFonts w:asciiTheme="minorEastAsia" w:eastAsiaTheme="minorEastAsia" w:hAnsiTheme="minorEastAsia" w:cs="Arial" w:hint="eastAsia"/>
          <w:color w:val="000000"/>
          <w:szCs w:val="21"/>
        </w:rPr>
        <w:t>）</w:t>
      </w:r>
    </w:p>
    <w:p w:rsidR="00BB2C35" w:rsidRPr="00BB2C35" w:rsidRDefault="00BB2C35" w:rsidP="00BB2C35">
      <w:pPr>
        <w:widowControl/>
        <w:spacing w:line="360" w:lineRule="auto"/>
        <w:ind w:firstLine="420"/>
        <w:contextualSpacing/>
        <w:jc w:val="left"/>
        <w:rPr>
          <w:rFonts w:ascii="宋体" w:hAnsi="宋体" w:cs="宋体"/>
          <w:color w:val="000000"/>
          <w:kern w:val="0"/>
          <w:sz w:val="24"/>
        </w:rPr>
      </w:pPr>
    </w:p>
    <w:p w:rsidR="00BB2C35" w:rsidRPr="00BB2C35" w:rsidRDefault="00BB2C35" w:rsidP="00BB2C35">
      <w:pPr>
        <w:widowControl/>
        <w:spacing w:line="360" w:lineRule="auto"/>
        <w:contextualSpacing/>
        <w:jc w:val="left"/>
        <w:rPr>
          <w:rFonts w:ascii="宋体" w:hAnsi="宋体" w:cs="宋体"/>
          <w:color w:val="000000"/>
          <w:kern w:val="0"/>
          <w:sz w:val="18"/>
          <w:szCs w:val="18"/>
        </w:rPr>
      </w:pPr>
    </w:p>
    <w:p w:rsidR="00BB2C35" w:rsidRPr="00BB2C35" w:rsidRDefault="00BB2C35" w:rsidP="00BB2C35">
      <w:pPr>
        <w:widowControl/>
        <w:spacing w:before="100" w:beforeAutospacing="1" w:after="100" w:afterAutospacing="1" w:line="360" w:lineRule="auto"/>
        <w:contextualSpacing/>
        <w:jc w:val="left"/>
        <w:rPr>
          <w:rFonts w:ascii="宋体" w:hAnsi="宋体" w:cs="宋体"/>
          <w:color w:val="000000"/>
          <w:kern w:val="0"/>
          <w:sz w:val="18"/>
          <w:szCs w:val="18"/>
        </w:rPr>
      </w:pPr>
      <w:r w:rsidRPr="00BB2C35">
        <w:rPr>
          <w:rFonts w:ascii="宋体" w:hAnsi="宋体" w:cs="宋体"/>
          <w:color w:val="000000"/>
          <w:kern w:val="0"/>
          <w:sz w:val="18"/>
          <w:szCs w:val="18"/>
        </w:rPr>
        <w:t xml:space="preserve">  </w:t>
      </w:r>
    </w:p>
    <w:p w:rsidR="00BB2C35" w:rsidRPr="00BB2C35" w:rsidRDefault="00BB2C35" w:rsidP="00BB2C35">
      <w:pPr>
        <w:widowControl/>
        <w:spacing w:line="360" w:lineRule="auto"/>
        <w:contextualSpacing/>
        <w:jc w:val="center"/>
        <w:rPr>
          <w:rFonts w:asciiTheme="minorEastAsia" w:eastAsiaTheme="minorEastAsia" w:hAnsiTheme="minorEastAsia"/>
          <w:b/>
          <w:sz w:val="24"/>
        </w:rPr>
      </w:pPr>
    </w:p>
    <w:sectPr w:rsidR="00BB2C35" w:rsidRPr="00BB2C35"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9DD" w:rsidRDefault="00A979DD" w:rsidP="009F0590">
      <w:r>
        <w:separator/>
      </w:r>
    </w:p>
  </w:endnote>
  <w:endnote w:type="continuationSeparator" w:id="1">
    <w:p w:rsidR="00A979DD" w:rsidRDefault="00A979DD"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2D3F00">
                <w:rPr>
                  <w:noProof/>
                </w:rPr>
                <w:t>1</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2D3F00">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9DD" w:rsidRDefault="00A979DD" w:rsidP="009F0590">
      <w:r>
        <w:separator/>
      </w:r>
    </w:p>
  </w:footnote>
  <w:footnote w:type="continuationSeparator" w:id="1">
    <w:p w:rsidR="00A979DD" w:rsidRDefault="00A979DD"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7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E459C"/>
    <w:rsid w:val="000F0CD2"/>
    <w:rsid w:val="000F3705"/>
    <w:rsid w:val="000F41EE"/>
    <w:rsid w:val="000F4221"/>
    <w:rsid w:val="000F56A1"/>
    <w:rsid w:val="000F70A5"/>
    <w:rsid w:val="00101926"/>
    <w:rsid w:val="00101D9C"/>
    <w:rsid w:val="00102786"/>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4622B"/>
    <w:rsid w:val="00150569"/>
    <w:rsid w:val="0015148A"/>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537"/>
    <w:rsid w:val="00277F73"/>
    <w:rsid w:val="00280848"/>
    <w:rsid w:val="00280FE6"/>
    <w:rsid w:val="0028103F"/>
    <w:rsid w:val="00281760"/>
    <w:rsid w:val="00281E47"/>
    <w:rsid w:val="0028451A"/>
    <w:rsid w:val="0029358E"/>
    <w:rsid w:val="00294D7A"/>
    <w:rsid w:val="002963BD"/>
    <w:rsid w:val="002A49E6"/>
    <w:rsid w:val="002B15C6"/>
    <w:rsid w:val="002B2180"/>
    <w:rsid w:val="002B2669"/>
    <w:rsid w:val="002B45FE"/>
    <w:rsid w:val="002B5C90"/>
    <w:rsid w:val="002B6EA4"/>
    <w:rsid w:val="002B7E36"/>
    <w:rsid w:val="002C0205"/>
    <w:rsid w:val="002C176E"/>
    <w:rsid w:val="002C4257"/>
    <w:rsid w:val="002D3310"/>
    <w:rsid w:val="002D3891"/>
    <w:rsid w:val="002D3F00"/>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0963"/>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48B"/>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46BBC"/>
    <w:rsid w:val="00450034"/>
    <w:rsid w:val="00450464"/>
    <w:rsid w:val="00451B37"/>
    <w:rsid w:val="00453D5C"/>
    <w:rsid w:val="004547AA"/>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39DE"/>
    <w:rsid w:val="00524DCA"/>
    <w:rsid w:val="005253EA"/>
    <w:rsid w:val="005258EF"/>
    <w:rsid w:val="00525D00"/>
    <w:rsid w:val="005262A9"/>
    <w:rsid w:val="00530DA2"/>
    <w:rsid w:val="00534123"/>
    <w:rsid w:val="00534D59"/>
    <w:rsid w:val="0053626C"/>
    <w:rsid w:val="005411B8"/>
    <w:rsid w:val="005422AB"/>
    <w:rsid w:val="0054243C"/>
    <w:rsid w:val="005454C7"/>
    <w:rsid w:val="00545B0A"/>
    <w:rsid w:val="00545EB3"/>
    <w:rsid w:val="0055069D"/>
    <w:rsid w:val="00550869"/>
    <w:rsid w:val="005537E5"/>
    <w:rsid w:val="00557698"/>
    <w:rsid w:val="00562FFE"/>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4E2A"/>
    <w:rsid w:val="00677E75"/>
    <w:rsid w:val="00680378"/>
    <w:rsid w:val="00681011"/>
    <w:rsid w:val="00681249"/>
    <w:rsid w:val="00684AA4"/>
    <w:rsid w:val="006905EA"/>
    <w:rsid w:val="00690F96"/>
    <w:rsid w:val="0069155F"/>
    <w:rsid w:val="00692A73"/>
    <w:rsid w:val="00694F4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94D"/>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005"/>
    <w:rsid w:val="008B0B17"/>
    <w:rsid w:val="008B1DF5"/>
    <w:rsid w:val="008B2C83"/>
    <w:rsid w:val="008B4559"/>
    <w:rsid w:val="008B582A"/>
    <w:rsid w:val="008B75B0"/>
    <w:rsid w:val="008C0FA1"/>
    <w:rsid w:val="008C1093"/>
    <w:rsid w:val="008C6319"/>
    <w:rsid w:val="008C6415"/>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071AC"/>
    <w:rsid w:val="009100F5"/>
    <w:rsid w:val="00916EFD"/>
    <w:rsid w:val="0092068B"/>
    <w:rsid w:val="009209A2"/>
    <w:rsid w:val="00920D5F"/>
    <w:rsid w:val="0092327F"/>
    <w:rsid w:val="00924A1B"/>
    <w:rsid w:val="009254FE"/>
    <w:rsid w:val="00925D43"/>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008"/>
    <w:rsid w:val="009C16F9"/>
    <w:rsid w:val="009C2F20"/>
    <w:rsid w:val="009C42CB"/>
    <w:rsid w:val="009C5A2E"/>
    <w:rsid w:val="009D1875"/>
    <w:rsid w:val="009D4CB7"/>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9DD"/>
    <w:rsid w:val="00A97FF9"/>
    <w:rsid w:val="00AA06E2"/>
    <w:rsid w:val="00AA129E"/>
    <w:rsid w:val="00AA22C0"/>
    <w:rsid w:val="00AA3709"/>
    <w:rsid w:val="00AA40BB"/>
    <w:rsid w:val="00AA4B96"/>
    <w:rsid w:val="00AA5D4C"/>
    <w:rsid w:val="00AA6E31"/>
    <w:rsid w:val="00AA6E5F"/>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8024E"/>
    <w:rsid w:val="00B832F6"/>
    <w:rsid w:val="00B87BE4"/>
    <w:rsid w:val="00B87CF8"/>
    <w:rsid w:val="00B9007E"/>
    <w:rsid w:val="00B91C05"/>
    <w:rsid w:val="00B941D2"/>
    <w:rsid w:val="00B95CEA"/>
    <w:rsid w:val="00B96FF1"/>
    <w:rsid w:val="00B972E8"/>
    <w:rsid w:val="00B973FA"/>
    <w:rsid w:val="00BA0027"/>
    <w:rsid w:val="00BA4B74"/>
    <w:rsid w:val="00BA6484"/>
    <w:rsid w:val="00BB0F5C"/>
    <w:rsid w:val="00BB1C97"/>
    <w:rsid w:val="00BB2C35"/>
    <w:rsid w:val="00BB2FA0"/>
    <w:rsid w:val="00BB2FA4"/>
    <w:rsid w:val="00BB3AAC"/>
    <w:rsid w:val="00BB503E"/>
    <w:rsid w:val="00BC012E"/>
    <w:rsid w:val="00BC2717"/>
    <w:rsid w:val="00BC30D0"/>
    <w:rsid w:val="00BC313B"/>
    <w:rsid w:val="00BC5412"/>
    <w:rsid w:val="00BC5ACD"/>
    <w:rsid w:val="00BC66C4"/>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0A68"/>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2547"/>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0CBD"/>
    <w:rsid w:val="00D711DA"/>
    <w:rsid w:val="00D7245B"/>
    <w:rsid w:val="00D766CE"/>
    <w:rsid w:val="00D7711F"/>
    <w:rsid w:val="00D773A4"/>
    <w:rsid w:val="00D83F6E"/>
    <w:rsid w:val="00D84B11"/>
    <w:rsid w:val="00D84E12"/>
    <w:rsid w:val="00D853FC"/>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2AB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3B66"/>
    <w:rsid w:val="00EA43EB"/>
    <w:rsid w:val="00EA44C5"/>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4D97"/>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88011943">
      <w:bodyDiv w:val="1"/>
      <w:marLeft w:val="0"/>
      <w:marRight w:val="0"/>
      <w:marTop w:val="0"/>
      <w:marBottom w:val="0"/>
      <w:divBdr>
        <w:top w:val="none" w:sz="0" w:space="0" w:color="auto"/>
        <w:left w:val="none" w:sz="0" w:space="0" w:color="auto"/>
        <w:bottom w:val="none" w:sz="0" w:space="0" w:color="auto"/>
        <w:right w:val="none" w:sz="0" w:space="0" w:color="auto"/>
      </w:divBdr>
      <w:divsChild>
        <w:div w:id="1656954593">
          <w:marLeft w:val="0"/>
          <w:marRight w:val="0"/>
          <w:marTop w:val="0"/>
          <w:marBottom w:val="0"/>
          <w:divBdr>
            <w:top w:val="none" w:sz="0" w:space="0" w:color="auto"/>
            <w:left w:val="none" w:sz="0" w:space="0" w:color="auto"/>
            <w:bottom w:val="none" w:sz="0" w:space="0" w:color="auto"/>
            <w:right w:val="none" w:sz="0" w:space="0" w:color="auto"/>
          </w:divBdr>
          <w:divsChild>
            <w:div w:id="5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69945">
      <w:bodyDiv w:val="1"/>
      <w:marLeft w:val="0"/>
      <w:marRight w:val="0"/>
      <w:marTop w:val="0"/>
      <w:marBottom w:val="0"/>
      <w:divBdr>
        <w:top w:val="none" w:sz="0" w:space="0" w:color="auto"/>
        <w:left w:val="none" w:sz="0" w:space="0" w:color="auto"/>
        <w:bottom w:val="none" w:sz="0" w:space="0" w:color="auto"/>
        <w:right w:val="none" w:sz="0" w:space="0" w:color="auto"/>
      </w:divBdr>
      <w:divsChild>
        <w:div w:id="1475179934">
          <w:marLeft w:val="0"/>
          <w:marRight w:val="0"/>
          <w:marTop w:val="0"/>
          <w:marBottom w:val="0"/>
          <w:divBdr>
            <w:top w:val="none" w:sz="0" w:space="0" w:color="auto"/>
            <w:left w:val="none" w:sz="0" w:space="0" w:color="auto"/>
            <w:bottom w:val="none" w:sz="0" w:space="0" w:color="auto"/>
            <w:right w:val="none" w:sz="0" w:space="0" w:color="auto"/>
          </w:divBdr>
          <w:divsChild>
            <w:div w:id="13998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9368">
      <w:bodyDiv w:val="1"/>
      <w:marLeft w:val="0"/>
      <w:marRight w:val="0"/>
      <w:marTop w:val="0"/>
      <w:marBottom w:val="0"/>
      <w:divBdr>
        <w:top w:val="none" w:sz="0" w:space="0" w:color="auto"/>
        <w:left w:val="none" w:sz="0" w:space="0" w:color="auto"/>
        <w:bottom w:val="none" w:sz="0" w:space="0" w:color="auto"/>
        <w:right w:val="none" w:sz="0" w:space="0" w:color="auto"/>
      </w:divBdr>
      <w:divsChild>
        <w:div w:id="1786657735">
          <w:marLeft w:val="0"/>
          <w:marRight w:val="0"/>
          <w:marTop w:val="0"/>
          <w:marBottom w:val="0"/>
          <w:divBdr>
            <w:top w:val="none" w:sz="0" w:space="0" w:color="auto"/>
            <w:left w:val="none" w:sz="0" w:space="0" w:color="auto"/>
            <w:bottom w:val="none" w:sz="0" w:space="0" w:color="auto"/>
            <w:right w:val="none" w:sz="0" w:space="0" w:color="auto"/>
          </w:divBdr>
          <w:divsChild>
            <w:div w:id="10883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267">
      <w:bodyDiv w:val="1"/>
      <w:marLeft w:val="0"/>
      <w:marRight w:val="0"/>
      <w:marTop w:val="0"/>
      <w:marBottom w:val="0"/>
      <w:divBdr>
        <w:top w:val="none" w:sz="0" w:space="0" w:color="auto"/>
        <w:left w:val="none" w:sz="0" w:space="0" w:color="auto"/>
        <w:bottom w:val="none" w:sz="0" w:space="0" w:color="auto"/>
        <w:right w:val="none" w:sz="0" w:space="0" w:color="auto"/>
      </w:divBdr>
      <w:divsChild>
        <w:div w:id="1700886365">
          <w:marLeft w:val="0"/>
          <w:marRight w:val="0"/>
          <w:marTop w:val="0"/>
          <w:marBottom w:val="0"/>
          <w:divBdr>
            <w:top w:val="none" w:sz="0" w:space="0" w:color="auto"/>
            <w:left w:val="none" w:sz="0" w:space="0" w:color="auto"/>
            <w:bottom w:val="none" w:sz="0" w:space="0" w:color="auto"/>
            <w:right w:val="none" w:sz="0" w:space="0" w:color="auto"/>
          </w:divBdr>
          <w:divsChild>
            <w:div w:id="11625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7293660">
      <w:bodyDiv w:val="1"/>
      <w:marLeft w:val="0"/>
      <w:marRight w:val="0"/>
      <w:marTop w:val="0"/>
      <w:marBottom w:val="0"/>
      <w:divBdr>
        <w:top w:val="none" w:sz="0" w:space="0" w:color="auto"/>
        <w:left w:val="none" w:sz="0" w:space="0" w:color="auto"/>
        <w:bottom w:val="none" w:sz="0" w:space="0" w:color="auto"/>
        <w:right w:val="none" w:sz="0" w:space="0" w:color="auto"/>
      </w:divBdr>
      <w:divsChild>
        <w:div w:id="307519914">
          <w:marLeft w:val="0"/>
          <w:marRight w:val="0"/>
          <w:marTop w:val="0"/>
          <w:marBottom w:val="0"/>
          <w:divBdr>
            <w:top w:val="none" w:sz="0" w:space="0" w:color="auto"/>
            <w:left w:val="none" w:sz="0" w:space="0" w:color="auto"/>
            <w:bottom w:val="none" w:sz="0" w:space="0" w:color="auto"/>
            <w:right w:val="none" w:sz="0" w:space="0" w:color="auto"/>
          </w:divBdr>
          <w:divsChild>
            <w:div w:id="15608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4660</TotalTime>
  <Pages>1</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741</cp:revision>
  <dcterms:created xsi:type="dcterms:W3CDTF">2015-05-04T05:42:00Z</dcterms:created>
  <dcterms:modified xsi:type="dcterms:W3CDTF">2017-10-09T07:04:00Z</dcterms:modified>
</cp:coreProperties>
</file>